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B25EC9">
      <w:pPr>
        <w:pStyle w:val="2"/>
        <w:bidi w:val="0"/>
        <w:rPr>
          <w:rFonts w:hint="eastAsia"/>
          <w:lang w:val="en-US" w:eastAsia="zh-CN"/>
        </w:rPr>
      </w:pPr>
      <w:r>
        <w:rPr>
          <w:rFonts w:hint="eastAsia"/>
          <w:lang w:val="en-US" w:eastAsia="zh-CN"/>
        </w:rPr>
        <w:fldChar w:fldCharType="begin"/>
      </w:r>
      <w:r>
        <w:rPr>
          <w:rFonts w:hint="eastAsia"/>
          <w:lang w:val="en-US" w:eastAsia="zh-CN"/>
        </w:rPr>
        <w:instrText xml:space="preserve">TOC \o "1-1" \n  \h \u </w:instrText>
      </w:r>
      <w:r>
        <w:rPr>
          <w:rFonts w:hint="eastAsia"/>
          <w:lang w:val="en-US" w:eastAsia="zh-CN"/>
        </w:rPr>
        <w:fldChar w:fldCharType="separate"/>
      </w:r>
      <w:r>
        <w:rPr>
          <w:rFonts w:hint="eastAsia"/>
          <w:lang w:val="en-US" w:eastAsia="zh-CN"/>
        </w:rPr>
        <w:t>目录</w:t>
      </w:r>
    </w:p>
    <w:p w14:paraId="6E4B66DB">
      <w:pPr>
        <w:pStyle w:val="2"/>
        <w:bidi w:val="0"/>
        <w:rPr>
          <w:rFonts w:hint="eastAsia"/>
          <w:lang w:val="en-US" w:eastAsia="zh-CN"/>
        </w:rPr>
      </w:pPr>
      <w:r>
        <w:rPr>
          <w:rFonts w:hint="eastAsia"/>
          <w:lang w:val="en-US" w:eastAsia="zh-CN"/>
        </w:rPr>
        <w:t>一、施工方案与技术措施；</w:t>
      </w:r>
    </w:p>
    <w:p w14:paraId="67F364AC">
      <w:pPr>
        <w:pStyle w:val="2"/>
        <w:bidi w:val="0"/>
        <w:rPr>
          <w:rFonts w:hint="eastAsia"/>
          <w:lang w:val="en-US" w:eastAsia="zh-CN"/>
        </w:rPr>
      </w:pPr>
      <w:r>
        <w:rPr>
          <w:rFonts w:hint="eastAsia"/>
          <w:lang w:val="en-US" w:eastAsia="zh-CN"/>
        </w:rPr>
        <w:t>二、项目重难点及应对措施分析；</w:t>
      </w:r>
    </w:p>
    <w:p w14:paraId="0C70A500">
      <w:pPr>
        <w:pStyle w:val="2"/>
        <w:bidi w:val="0"/>
        <w:rPr>
          <w:rFonts w:hint="eastAsia"/>
          <w:lang w:val="en-US" w:eastAsia="zh-CN"/>
        </w:rPr>
      </w:pPr>
      <w:r>
        <w:rPr>
          <w:rFonts w:hint="eastAsia"/>
          <w:lang w:val="en-US" w:eastAsia="zh-CN"/>
        </w:rPr>
        <w:t>三、质量管理体系与措施；</w:t>
      </w:r>
    </w:p>
    <w:p w14:paraId="54DAF08E">
      <w:pPr>
        <w:pStyle w:val="2"/>
        <w:bidi w:val="0"/>
        <w:rPr>
          <w:rFonts w:hint="eastAsia"/>
          <w:lang w:val="en-US" w:eastAsia="zh-CN"/>
        </w:rPr>
      </w:pPr>
      <w:r>
        <w:rPr>
          <w:rFonts w:hint="eastAsia"/>
          <w:lang w:val="en-US" w:eastAsia="zh-CN"/>
        </w:rPr>
        <w:t>四、安全管理体系与措施；</w:t>
      </w:r>
    </w:p>
    <w:p w14:paraId="18AE6F63">
      <w:pPr>
        <w:pStyle w:val="2"/>
        <w:bidi w:val="0"/>
        <w:rPr>
          <w:rFonts w:hint="eastAsia"/>
          <w:lang w:val="en-US" w:eastAsia="zh-CN"/>
        </w:rPr>
      </w:pPr>
      <w:r>
        <w:rPr>
          <w:rFonts w:hint="eastAsia"/>
          <w:lang w:val="en-US" w:eastAsia="zh-CN"/>
        </w:rPr>
        <w:t>五、水保、环保管理体系与措施；</w:t>
      </w:r>
    </w:p>
    <w:p w14:paraId="48ABC25E">
      <w:pPr>
        <w:pStyle w:val="2"/>
        <w:bidi w:val="0"/>
        <w:rPr>
          <w:rFonts w:hint="eastAsia"/>
          <w:lang w:val="en-US" w:eastAsia="zh-CN"/>
        </w:rPr>
      </w:pPr>
      <w:r>
        <w:rPr>
          <w:rFonts w:hint="eastAsia"/>
          <w:lang w:val="en-US" w:eastAsia="zh-CN"/>
        </w:rPr>
        <w:t>六、工程进度计划与措施；</w:t>
      </w:r>
    </w:p>
    <w:p w14:paraId="5E77AB6B">
      <w:pPr>
        <w:pStyle w:val="2"/>
        <w:bidi w:val="0"/>
        <w:rPr>
          <w:rFonts w:hint="eastAsia"/>
          <w:lang w:val="en-US" w:eastAsia="zh-CN"/>
        </w:rPr>
      </w:pPr>
      <w:r>
        <w:rPr>
          <w:rFonts w:hint="eastAsia"/>
          <w:lang w:val="en-US" w:eastAsia="zh-CN"/>
        </w:rPr>
        <w:t>七、资源配备计划；</w:t>
      </w:r>
    </w:p>
    <w:p w14:paraId="40E79F07">
      <w:pPr>
        <w:pStyle w:val="2"/>
        <w:bidi w:val="0"/>
        <w:rPr>
          <w:rFonts w:hint="eastAsia"/>
          <w:lang w:val="en-US" w:eastAsia="zh-CN"/>
        </w:rPr>
      </w:pPr>
      <w:r>
        <w:rPr>
          <w:rFonts w:hint="eastAsia"/>
          <w:lang w:val="en-US" w:eastAsia="zh-CN"/>
        </w:rPr>
        <w:t>八、项目风险预测与防范，应急预案；</w:t>
      </w:r>
    </w:p>
    <w:p w14:paraId="22E51F4D">
      <w:pPr>
        <w:pStyle w:val="2"/>
        <w:bidi w:val="0"/>
        <w:rPr>
          <w:rFonts w:hint="eastAsia"/>
          <w:lang w:val="en-US" w:eastAsia="zh-CN"/>
        </w:rPr>
      </w:pPr>
      <w:r>
        <w:rPr>
          <w:rFonts w:hint="eastAsia"/>
          <w:lang w:val="en-US" w:eastAsia="zh-CN"/>
        </w:rPr>
        <w:t>九、项目的合理化建议；</w:t>
      </w:r>
    </w:p>
    <w:p w14:paraId="07E49E15">
      <w:pPr>
        <w:pStyle w:val="2"/>
        <w:bidi w:val="0"/>
        <w:rPr>
          <w:rFonts w:hint="eastAsia"/>
          <w:lang w:val="en-US" w:eastAsia="zh-CN"/>
        </w:rPr>
      </w:pPr>
      <w:r>
        <w:rPr>
          <w:rFonts w:hint="eastAsia"/>
          <w:lang w:val="en-US" w:eastAsia="zh-CN"/>
        </w:rPr>
        <w:t>十、重要分部工程或危险性较大的安全专项施工方案</w:t>
      </w:r>
    </w:p>
    <w:p w14:paraId="2879FB18">
      <w:pPr>
        <w:pStyle w:val="2"/>
        <w:bidi w:val="0"/>
        <w:rPr>
          <w:rFonts w:hint="eastAsia"/>
          <w:lang w:val="en-US" w:eastAsia="zh-CN"/>
        </w:rPr>
      </w:pPr>
      <w:r>
        <w:rPr>
          <w:rFonts w:hint="eastAsia"/>
          <w:lang w:val="en-US" w:eastAsia="zh-CN"/>
        </w:rPr>
        <w:t>附件一、拟投入本标段的主要施工设备表</w:t>
      </w:r>
    </w:p>
    <w:p w14:paraId="53190E9E">
      <w:pPr>
        <w:pStyle w:val="2"/>
        <w:bidi w:val="0"/>
        <w:rPr>
          <w:rFonts w:hint="eastAsia"/>
          <w:lang w:val="en-US" w:eastAsia="zh-CN"/>
        </w:rPr>
      </w:pPr>
      <w:r>
        <w:rPr>
          <w:rFonts w:hint="eastAsia"/>
          <w:lang w:val="en-US" w:eastAsia="zh-CN"/>
        </w:rPr>
        <w:t>附件二、拟投入本标段的试验和检测仪器设备表</w:t>
      </w:r>
    </w:p>
    <w:p w14:paraId="1FD00E04">
      <w:pPr>
        <w:pStyle w:val="2"/>
        <w:bidi w:val="0"/>
        <w:rPr>
          <w:rFonts w:hint="eastAsia"/>
          <w:lang w:val="en-US" w:eastAsia="zh-CN"/>
        </w:rPr>
      </w:pPr>
      <w:r>
        <w:rPr>
          <w:rFonts w:hint="eastAsia"/>
          <w:lang w:val="en-US" w:eastAsia="zh-CN"/>
        </w:rPr>
        <w:t>附件三、拟投入本标段的劳动力计划表</w:t>
      </w:r>
    </w:p>
    <w:p w14:paraId="01E370B4">
      <w:pPr>
        <w:pStyle w:val="2"/>
        <w:bidi w:val="0"/>
        <w:rPr>
          <w:rFonts w:hint="eastAsia"/>
          <w:lang w:val="en-US" w:eastAsia="zh-CN"/>
        </w:rPr>
      </w:pPr>
      <w:r>
        <w:rPr>
          <w:rFonts w:hint="eastAsia"/>
          <w:lang w:val="en-US" w:eastAsia="zh-CN"/>
        </w:rPr>
        <w:t>附件四、计划开工日期、完工日期和施工进度网络图</w:t>
      </w:r>
    </w:p>
    <w:p w14:paraId="5F0D550B">
      <w:pPr>
        <w:pStyle w:val="2"/>
        <w:bidi w:val="0"/>
        <w:rPr>
          <w:rFonts w:hint="eastAsia"/>
          <w:lang w:val="en-US" w:eastAsia="zh-CN"/>
        </w:rPr>
      </w:pPr>
      <w:r>
        <w:rPr>
          <w:rFonts w:hint="eastAsia"/>
          <w:lang w:val="en-US" w:eastAsia="zh-CN"/>
        </w:rPr>
        <w:t>附件五、施工总平面图</w:t>
      </w:r>
    </w:p>
    <w:p w14:paraId="525A66BA">
      <w:pPr>
        <w:pStyle w:val="2"/>
        <w:bidi w:val="0"/>
        <w:rPr>
          <w:rFonts w:hint="eastAsia"/>
          <w:lang w:val="en-US" w:eastAsia="zh-CN"/>
        </w:rPr>
      </w:pPr>
      <w:r>
        <w:rPr>
          <w:rFonts w:hint="eastAsia"/>
          <w:lang w:val="en-US" w:eastAsia="zh-CN"/>
        </w:rPr>
        <w:t>附件六、临时用地表</w:t>
      </w:r>
    </w:p>
    <w:p w14:paraId="787C42F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lang w:val="en-US" w:eastAsia="zh-CN"/>
        </w:rPr>
        <w:fldChar w:fldCharType="end"/>
      </w:r>
      <w:bookmarkStart w:id="0" w:name="_Toc10846"/>
    </w:p>
    <w:p w14:paraId="1FE6091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DB24E04">
      <w:pPr>
        <w:pStyle w:val="2"/>
        <w:bidi w:val="0"/>
      </w:pPr>
      <w:r>
        <w:t>一、施工方案与技术措施；</w:t>
      </w:r>
      <w:bookmarkEnd w:id="0"/>
    </w:p>
    <w:p w14:paraId="7E3C382B">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1.1工程概况</w:t>
      </w:r>
    </w:p>
    <w:p w14:paraId="1F52B09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1.1.1工程基本信息</w:t>
      </w:r>
    </w:p>
    <w:p w14:paraId="09CF248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本工程为巴燕东山渠、胡丹东山渠改造工程，隶属于水利灌溉渠道升级改造项目，工程位于青海省境内，核心建设任务是对现有老化灌溉渠道进行全面拆除重建，完善渠系配套建筑物，提升渠道输水效率、抗冻抗渗性能与运行安全性，保障区域农业灌溉用水稳定供应，同时同步实施临时工程、水土保持与环境保护工程，实现工程建设与生态保护协同推进。工程涵盖建筑工程、临时工程、水土保持工程、环境保护工程四大分部，施工线路长、涉及工序多、质量标准高，是区域水利基础设施升级的重点工程。</w:t>
      </w:r>
    </w:p>
    <w:p w14:paraId="141D75D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2主要建设内容</w:t>
      </w:r>
    </w:p>
    <w:p w14:paraId="3EA1795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第一分部：建筑工程</w:t>
      </w:r>
    </w:p>
    <w:p w14:paraId="5575ACC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建筑工程为核心施工内容，分为巴燕东山渠、胡丹东山渠两大渠系，各渠系均包含渠道工程、建筑物工程两大模块，具体工程量如下：</w:t>
      </w:r>
    </w:p>
    <w:p w14:paraId="477334E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（1）巴燕东山渠</w:t>
      </w:r>
    </w:p>
    <w:p w14:paraId="0AA2B9F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渠道工程：共计4种规格U型渠道，总长度7720m。其中0.7×0.6mU型渠道2091m、0.55×0.5mU型渠道5337m、0.45×0.4mU型渠道5m、0.35×0.3mU型渠道287m；配套施工人工开挖渠槽、土方回填、余土摊平、机械刷坡、C25（W4、F200）现浇混凝土渠体、伸缩缝、盖板、钢筋制安、砂砾石垫层、泡沫板、土工膜、网围栏、旧砼拆除外运、路面施工、退水清淤、护墙砌筑等22项工序。</w:t>
      </w:r>
    </w:p>
    <w:p w14:paraId="0744CCF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建筑物工程：包含分水池56座、排洪桥1座、谷坊1座，涉及土方开挖、夯填、C25混凝土浇筑、浆砌石砌筑、闸门及启闭机安装、PVC排水管埋设等工序。</w:t>
      </w:r>
    </w:p>
    <w:p w14:paraId="3946D49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（2）胡丹东山渠</w:t>
      </w:r>
    </w:p>
    <w:p w14:paraId="0F6A6FC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渠道工程：共计4种规格U型渠道，总长度8931m。其中0.7×0.6mU型渠道1860m、0.55×0.5mU型渠道2057m、0.45×0.4mU型渠道4876m、0.35×0.3mU型渠道138m；配套施工渠道开挖、回填、混凝土浇筑、旧砼拆除外运、路面施工、马道清淤等18项工序。</w:t>
      </w:r>
    </w:p>
    <w:p w14:paraId="498C7EC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建筑物工程：包含支渠分水池23座、支渠消力池8座、斗渠分水池111座、0.7×0.6m渡槽1座、倒虹吸维修1处，涉及钢结构制安、刷漆、法兰安装、闸门启闭机配套等工序。</w:t>
      </w:r>
    </w:p>
    <w:p w14:paraId="3C18A50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第四分部：临时工程</w:t>
      </w:r>
    </w:p>
    <w:p w14:paraId="6A6F522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施工房建：临时住房200㎡、临时仓库220㎡；</w:t>
      </w:r>
    </w:p>
    <w:p w14:paraId="758C637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临时道路：施工临时道路4km，保障施工运输与机械通行。</w:t>
      </w:r>
    </w:p>
    <w:p w14:paraId="3D6EF03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第五分部：水土保持工程</w:t>
      </w:r>
    </w:p>
    <w:p w14:paraId="6503CF3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植物措施：渠道工程区、渠系建筑物工程区撒播披碱草0.475hm²、早熟禾0.475hm²，全面整地0.95hm²；</w:t>
      </w:r>
    </w:p>
    <w:p w14:paraId="02A899D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临时措施：密目网苫盖9000㎡，施工控制线9200m，覆盖渠道、建筑物、道路工程区。</w:t>
      </w:r>
    </w:p>
    <w:p w14:paraId="77433CB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第六分部：环境保护工程</w:t>
      </w:r>
    </w:p>
    <w:p w14:paraId="25F0B4A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废气防治：篷布200㎡、围挡100m；</w:t>
      </w:r>
    </w:p>
    <w:p w14:paraId="768553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废水防治：沉淀池1个、标识牌1个；</w:t>
      </w:r>
    </w:p>
    <w:p w14:paraId="1714FB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固废防治：建筑垃圾清运6m³、生活垃圾清运5m³、垃圾桶5个。</w:t>
      </w:r>
    </w:p>
    <w:p w14:paraId="04686F6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3工程核心特点</w:t>
      </w:r>
    </w:p>
    <w:p w14:paraId="4D8CB53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施工线路长、区域分散：两大渠系渠道总长度超16651m，沿线穿越不同地形，施工点多、线长、面广，现场组织与协调难度大。</w:t>
      </w:r>
    </w:p>
    <w:p w14:paraId="4EA1378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旧渠拆除量大、运输压力大：全工程旧砼体拆除总量约2947.51m³，旧砼外运距离达10km，需合理调配运输车辆，保障弃料及时清运。</w:t>
      </w:r>
    </w:p>
    <w:p w14:paraId="5AE45E8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混凝土质量要求严苛：主体结构采用C25（W4、F200）抗冻抗渗混凝土，适配当地寒冷气候，配合比设计、浇筑、养护工序需严格管控。</w:t>
      </w:r>
    </w:p>
    <w:p w14:paraId="183CBD3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交叉作业频繁：渠道施工、建筑物施工、临时工程、水保环保工程同步推进，需科学规划流水作业，避免工序冲突。</w:t>
      </w:r>
    </w:p>
    <w:p w14:paraId="366E5E1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生态管控标准高：地处生态敏感区域，水土保持、扬尘治理、废水处理、固废处置需全程落实，减少施工对周边环境的扰动。</w:t>
      </w:r>
    </w:p>
    <w:p w14:paraId="2AC1704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4施工条件</w:t>
      </w:r>
    </w:p>
    <w:p w14:paraId="129D79A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交通条件：现场可依托现有乡村道路修建临时便道，满足材料运输、机械进场需求；</w:t>
      </w:r>
    </w:p>
    <w:p w14:paraId="4107666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水电条件：施工用水就近抽取地表水，配备储水设施；施工用电采用电网供电+柴油发电机备用，保障连续施工；</w:t>
      </w:r>
    </w:p>
    <w:p w14:paraId="6932FDE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材料条件：砂石、水泥、钢筋、土工材料等主材可从当地建材市场采购，运输便捷，质量可控；</w:t>
      </w:r>
    </w:p>
    <w:p w14:paraId="37569BE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气候条件：施工期涵盖春、夏、秋三季，需规避雨季降雨、秋季降温对混凝土施工的影响，制定季节性施工措施。</w:t>
      </w:r>
    </w:p>
    <w:p w14:paraId="49D7DE7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1.1.5</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编制依据</w:t>
      </w:r>
    </w:p>
    <w:p w14:paraId="4E2EC37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国家现行水利工程施工规范：《水利水电工程施工组织设计规范》（SL303-2017）、《渠道工程技术规范》（SL18-2018）、《水利水电工程施工质量检验与评定规程》（SL176-2007）；</w:t>
      </w:r>
    </w:p>
    <w:p w14:paraId="5A23E11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国家现行建筑工程规范：《混凝土结构工程施工质量验收规范》（GB50204-2015）、《砌体结构工程施工质量验收规范》（GB50203-2011）；</w:t>
      </w:r>
    </w:p>
    <w:p w14:paraId="79F07EB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生态环保相关法规：《中华人民共和国水土保持法》《中华人民共和国环境保护法》《水利水电工程水土保持技术规范》（SL575-2017）；</w:t>
      </w:r>
    </w:p>
    <w:p w14:paraId="3E4CAF4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本工程工程量清单、设计图纸、技术要求及现场实地勘察资料；</w:t>
      </w:r>
    </w:p>
    <w:p w14:paraId="017955C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企业施工工法、类似水利渠道改造工程施工经验。</w:t>
      </w:r>
    </w:p>
    <w:p w14:paraId="0F5F0B7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1.1.6</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施工总体目标</w:t>
      </w:r>
    </w:p>
    <w:p w14:paraId="13F57E0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质量目标</w:t>
      </w:r>
    </w:p>
    <w:p w14:paraId="3DBE379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单元工程质量合格率100%，分部工程质量优良率≥90%，混凝土、浆砌石、钢筋制安等关键工序一次验收合格，工程竣工验收达到合格标准，满足设计使用年限要求。</w:t>
      </w:r>
    </w:p>
    <w:p w14:paraId="3B241EA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工期目标</w:t>
      </w:r>
    </w:p>
    <w:p w14:paraId="21A58F1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总工期421日历天</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计划开工日期：2026年05月06日</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计划完工日期：2027年06月30日，严格按照进度节点完成各分部分项工程，确保按期交付使用。</w:t>
      </w:r>
    </w:p>
    <w:p w14:paraId="483A93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安全目标</w:t>
      </w:r>
    </w:p>
    <w:p w14:paraId="2FFE0D7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杜绝死亡、重伤事故，轻伤事故频率≤1‰；杜绝火灾、触电、坍塌、机械伤害、交通事故等重大安全事故；实现施工现场安全标准化达标。</w:t>
      </w:r>
    </w:p>
    <w:p w14:paraId="163CA58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环保水保目标</w:t>
      </w:r>
    </w:p>
    <w:p w14:paraId="59FC47C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施工扬尘、噪声、废水达标排放；扰动土地整治率≥95%，水土流失总治理度≥90%；固废100%合规处置，无生态破坏事件发生。</w:t>
      </w:r>
    </w:p>
    <w:p w14:paraId="5530E5B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成本目标</w:t>
      </w:r>
    </w:p>
    <w:p w14:paraId="2542BA0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优化施工方案，合理调配资源，严格控制材料损耗、机械台班与人工成本，确保工程成本控制在预算范围内。</w:t>
      </w:r>
    </w:p>
    <w:p w14:paraId="7378964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1.2施工测量放线施工工艺</w:t>
      </w:r>
    </w:p>
    <w:p w14:paraId="2F8B112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1.2.1施工控制网建立</w:t>
      </w:r>
    </w:p>
    <w:p w14:paraId="207E0C5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控制网是全工程测量的基准，分为平面控制网和高程控制网，必须统一布设、统一复核、统一保护。本工程两条渠系分布范围广、直线段长、转弯点多，采用“首级控制网加密→二级控制网布设→现场桩点埋设”的方式建立控制体系。平面控制网以建设单位提供的城市控制点或场区首级控制点为基准，采用GPS静态定位模式进行加密，沿渠系走向每500m布设1个平面控制点，控制点选在稳固、不易沉降、不易被扰动的高地或永久建筑物旁，避开施工机械作业区、土方开挖区、材料堆放区。控制点采用C25混凝土现浇护桩，尺寸为50cm×50cm×80cm，埋深不小于60cm，桩顶预埋不锈钢十字丝标记，桩身涂刷红漆标识，标注控制点编号、坐标值。平面控制网布设完成后，进行闭合导线复核，方位角闭合差、坐标闭合差必须符合《水利水电工程施工测量规范》要求，平面点位误差≤±10mm，相对点位误差≤±5mm，复核成果报监理工程师签字确认后方可使用。高程控制网采用二等水准测量建立，以建设单位提供的水准点为基准，沿渠系每300m布设1个高程控制点，与平面控制点共用桩位，减少现场桩点数量，便于管理。高程控制点布设完成后进行往返闭合测量，闭合差≤±4√Lmm（L为水准路线长度，单位km），所有高程控制点成果保留至小数点后三位，确保渠道纵坡、渠底高程、建筑物基础标高控制精准。控制网建立完成后，编制《施工测量控制网成果报告》，附控制点坐标、高程、布设示意图、复核记录，报监理、建设单位审批存档。</w:t>
      </w:r>
    </w:p>
    <w:p w14:paraId="4BBD207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2</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施工过程测量监控</w:t>
      </w:r>
    </w:p>
    <w:p w14:paraId="4C5109F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测量监控是防止工序偏差扩大的重要手段，贯穿土方开挖、垫层铺设、模板安装、钢筋绑扎、混凝土浇筑、结构成型全流程。土方开挖阶段，每开挖1m深度进行一次中线、高程、断面复核，严禁超挖、欠挖，基底预留10cm人工清理层，清理完成后复核基底高程，误差控制在±10mm以内。垫层铺设阶段，测设垫层顶面高程，采用挂线法控制垫层厚度、平整度，确保砂砾石垫层、泡沫板垫层、土工膜垫层厚度均匀、符合设计。模板安装阶段，复核模板中线、垂直度、上口高程、截面尺寸，U型渠模板弧度偏差≤3mm，建筑物模板平整度偏差≤2mm，确保混凝土结构尺寸准确。钢筋安装阶段，复核钢筋骨架中心线、保护层厚度，确保钢筋位置不偏移。混凝土浇筑阶段，监控结构顶面高程，收面时按放样高程线控制平整度，浇筑完成后复核结构外形尺寸，及时修正偏差。</w:t>
      </w:r>
    </w:p>
    <w:p w14:paraId="63D4CEE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3</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测量桩点保护与复核</w:t>
      </w:r>
    </w:p>
    <w:p w14:paraId="33B3E27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桩点是工程测量的核心基准，一旦破坏将导致全线测量返工，必须采取严格保护措施。所有控制桩、中心桩、建筑物角桩均设置防护围栏，采用钢管+密目网围护，围栏高度不低于1.2m，悬挂“测量桩点禁止碰撞”警示标识；土方作业区、机械通行区的桩点采用混凝土全包护，防止机械碾压、碰撞。测量人员每日巡查桩点完好情况，发现偏移、松动、破坏立即停止相关工序施工，重新复核补设，并追究责任人。定期复核制度：平面控制网、高程控制网每15天全面复核一次；渠道中线、高程每完成100m复核一次；建筑物桩点每完成一座复核一次；雨后、机械作业后立即增加复核频次，确保桩点精度始终满足规范要求。</w:t>
      </w:r>
    </w:p>
    <w:p w14:paraId="7D8766B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4</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竣工测量</w:t>
      </w:r>
    </w:p>
    <w:p w14:paraId="099E789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完工后，及时开展竣工测量，形成完整竣工测量资料，作为竣工验收、移交、后期运维的重要依据。竣工测量内容包括：渠道全线中线、边线、高程、断面尺寸；所有建筑物位置、尺寸、高程、结构外形；临时工程、水保环保工程位置范围。竣工测量精度与施工测量精度一致，测量成果绘制竣工图，标注实际坐标、高程、尺寸，与设计图纸对比，标注偏差值。竣工测量资料整理成册，包含竣工测量报告、控制点成果表、放样复核记录、竣工平面图、竣工断面图，报监理、建设单位签字归档。</w:t>
      </w:r>
    </w:p>
    <w:p w14:paraId="1EF9ADF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测量放线作为工程首道工序，必须坚持“精准、严谨、复核、追责”的原则，所有测量数据双人核对、所有放样成果监理验收、所有偏差及时整改，从源头保障巴燕东山渠、胡丹东山渠改造工程位置准确、线型顺直、高程合规、结构安全，为后续各道工序奠定坚实基础。</w:t>
      </w:r>
    </w:p>
    <w:p w14:paraId="1F95C0C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1.3旧渠拆除工程施工工艺</w:t>
      </w:r>
    </w:p>
    <w:p w14:paraId="47CA717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拆除总体顺序与分段划分</w:t>
      </w:r>
    </w:p>
    <w:p w14:paraId="4D8DAD5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为保证拆除安全、减少扰动、便于清运，本工程旧渠拆除采用“先渠体后建筑物、先上游后下游、先分段后整体、先破碎后清运”的顺序，严禁全线同时拆除、整体推倒拆除、超范围拆除。分段划分：巴燕东山渠、胡丹东山渠各分为若干作业段，每段长度控制在50m—100m，短段拆除、短段清运、短段验收，避免长段拆除造成边坡失稳、弃料堆积。渠道拆除顺序：渠口混凝土盖板→渠壁混凝土→渠底混凝土→基础砼体；建筑物拆除顺序：池壁/坝体→池底/基础→附属结构。同一断面内遵循“先上后下、先轻后重、先弱后强”，先拆除上部薄弱部位，再拆除下部主体结构，严禁从底部掏空拆除，防止结构突然坍塌。</w:t>
      </w:r>
    </w:p>
    <w:p w14:paraId="2B97A87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2</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机械拆除施工工艺</w:t>
      </w:r>
    </w:p>
    <w:p w14:paraId="7D5CB96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机械拆除是本工程主要拆除方式，适用于大面积、大体积砼渠道拆除，具有效率高、速度快、成本低的优势，全过程严格控制破碎范围、破碎粒径、飞石范围、扬尘量。</w:t>
      </w:r>
    </w:p>
    <w:p w14:paraId="4F060A3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就位防护：破碎机驶入拆除段前，清理作业面，确保机械行走平稳、支腿稳固；在破碎机作业面前方、两侧设置临时挡渣墙，采用土袋或钢板围挡，阻挡飞石外溢；洒水车提前对拆除渠体洒水湿润，减少破碎扬尘。</w:t>
      </w:r>
    </w:p>
    <w:p w14:paraId="3E3578F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破碎：破碎锤从渠体端部开始，逐段破碎，第一层破碎渠口盖板及上部渠壁，破碎深度30cm—50cm，避免一次破碎过深导致坍塌；第二层破碎下部渠壁及渠底，分层、分段、均衡破碎，确保受力均匀。破碎时控制破碎锤冲击力度，避免剧烈冲击造成周边土体扰动、保留结构开裂。对于U型渠弧形部位，采用小幅度、多点破碎，保证拆除边界整齐。</w:t>
      </w:r>
    </w:p>
    <w:p w14:paraId="6D4FF14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粒径控制：旧砼破碎块径严格控制在≤30cm，满足外运及轧碎回用要求，过大砼块需二次破碎，严禁出现大块砼体影响装车、运输及后续工序。</w:t>
      </w:r>
    </w:p>
    <w:p w14:paraId="375E26D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配合修整：机械拆除至设计边界时，预留5cm—10cm采用人工配合风镐修整，确保拆除边界平直、无松散砼体、无超拆、无欠拆，保留结构完好无损；边角部位、机械无法作业的死角，全部采用人工风镐拆除，保证拆除干净、彻底。</w:t>
      </w:r>
    </w:p>
    <w:p w14:paraId="14D49E1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拆除验收：每段拆除完成后，清理基底浮渣、松散砼块、碎屑，测量检查拆除范围、深度、平整度，符合设计要求后报监理验收，验收合格方可进入下道工序。</w:t>
      </w:r>
    </w:p>
    <w:p w14:paraId="562DCBD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3</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建筑物拆除施工工艺</w:t>
      </w:r>
    </w:p>
    <w:p w14:paraId="610BD87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筑物拆除包括分水池、消力池、排洪桥、谷坊等旧砼体，结构复杂、厚度大、钢筋密集，拆除精度要求高于渠道，采用“机械破碎+人工剔凿”结合工艺。拆除前测量放出拆除边界，标注保留部位，严禁损坏周边渠道及新建结构。分水池、消力池拆除：先破碎池壁，再破碎池底，钢筋密集处采用气割切断钢筋，避免强行拉扯破坏结构；排洪桥、谷坊拆除：先拆除上部附属结构，再拆除主体浆砌石及砼体，拆除时监控边坡稳定性，防止坍塌。拆除完成后清理基底，确保无松散砌体、无砼渣、无钢筋头，基底平整符合设计要求。</w:t>
      </w:r>
    </w:p>
    <w:p w14:paraId="0C9D3DE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4</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旧砼废料处理与外运</w:t>
      </w:r>
    </w:p>
    <w:p w14:paraId="6A160E4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旧砼废料处理遵循“分类处置、先回用后外运、全程密闭、环保合规”原则，严禁随意堆放、沿途遗撒、乱倒弃料。</w:t>
      </w:r>
    </w:p>
    <w:p w14:paraId="2B3BE84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现场分类：拆除废料现场分类堆放，可利用砼块集中堆放，由破碎机轧碎后作为垫层骨料、路基填料回用；不可利用废料、杂物、渣土单独堆放，及时外运。</w:t>
      </w:r>
    </w:p>
    <w:p w14:paraId="6B31010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轧碎加工：可利用砼块采用破碎机现场轧碎，轧碎粒径≤20mm，检测级配合格后用于砂砾石垫层、临时道路基层，节约材料成本，减少外运量。</w:t>
      </w:r>
    </w:p>
    <w:p w14:paraId="5B1D851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外运处置：不可利用旧砼体采用装载机装车，自卸汽车运输，车厢全覆盖篷布，防止遗撒、扬尘；运输路线按指定路线行驶，严禁随意改线；外运至10km外指定弃料场，按要求倾倒、平整，严禁倒入河道、农田、沟渠。</w:t>
      </w:r>
    </w:p>
    <w:p w14:paraId="5B7314E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运输管控：出场前检查车辆篷布覆盖情况，车轮冲洗干净，不得带泥上路；运输过程中限速行驶，文明驾驶，避免扬尘、噪声扰民；每日统计外运量，建立弃料外运台账，确保拆除量与外运量一致。</w:t>
      </w:r>
    </w:p>
    <w:p w14:paraId="117D47A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5</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拆除过程安全控制</w:t>
      </w:r>
    </w:p>
    <w:p w14:paraId="1257806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拆除作业安全风险等级高，必须实行全过程、全方位、全员安全管控，杜绝安全事故。</w:t>
      </w:r>
    </w:p>
    <w:p w14:paraId="06CB587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警戒管控：拆除作业时，警戒区安排专人值守，禁止非作业人员、非作业机械进入，飞石高发时段扩大警戒范围。</w:t>
      </w:r>
    </w:p>
    <w:p w14:paraId="3B36AB0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机械安全：机械操作员严格按规程操作，严禁违规作业、疲劳作业；破碎机作业半径内严禁站人，人工配合拆除时，机械停止作业，确保安全距离；机械定期检查，发现故障立即停机维修。</w:t>
      </w:r>
    </w:p>
    <w:p w14:paraId="485C978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人工安全：人工风镐作业时，佩戴防护眼镜、防护手套，防止飞石伤眼、手部受伤；多人作业时保持安全距离，避免交叉作业误伤。</w:t>
      </w:r>
    </w:p>
    <w:p w14:paraId="1B8C62A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用电安全：现场临时用电采用架空敷设，严禁电线拖地、破损，配备漏电保护器，防止触电。</w:t>
      </w:r>
    </w:p>
    <w:p w14:paraId="1C53508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应急处置：现场配备应急物资，一旦发生飞石伤人、机械倾覆、坍塌等突发事件，立即停止作业，启动应急预案，组织救援并上报。</w:t>
      </w:r>
    </w:p>
    <w:p w14:paraId="7C63E8E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6</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拆除过程环保控制</w:t>
      </w:r>
    </w:p>
    <w:p w14:paraId="31C58B7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本工程地处生态敏感区，拆除扬尘、噪声、固废必须严格管控，满足环保要求。</w:t>
      </w:r>
    </w:p>
    <w:p w14:paraId="1B98B91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扬尘控制：拆除作业时洒水车全程洒水降尘，保持作业面湿润；弃料堆放区采用密目网全覆盖；车辆出场冲洗、篷布覆盖，减少道路扬尘。</w:t>
      </w:r>
    </w:p>
    <w:p w14:paraId="1D434A4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噪声控制：合理安排作业时间，禁止夜间（22:00—次日6:00）拆除作业；选用低噪声破碎锤，减少噪声扰民。</w:t>
      </w:r>
    </w:p>
    <w:p w14:paraId="2343D65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固废控制：拆除废料集中堆放，及时清运，现场无长期堆积；生活垃圾、施工垃圾分类收集，合规处置。</w:t>
      </w:r>
    </w:p>
    <w:p w14:paraId="07F429F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水土保持：拆除弃料不得随意堆放，避免雨水冲刷造成水土流失；临时堆放区设置挡渣坎，防止废料流失。</w:t>
      </w:r>
    </w:p>
    <w:p w14:paraId="00F4788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7</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拆除工程质量验收标准</w:t>
      </w:r>
    </w:p>
    <w:p w14:paraId="6E30EDA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旧渠拆除质量直接影响后续工序施工，必须满足以下标准：拆除范围、深度符合设计要求，无超拆、欠拆；基底干净，无松散砼体、浮渣、杂物、钢筋头；拆除边界平直，线型顺直；破碎块径符合要求，无大块砼体；弃料处置合规，无乱堆乱放；安全环保措施到位，无事故、无超标排放。每段拆除完成后，填写《旧渠拆除验收记录表》，附测量记录、现场照片，报监理验收签字，验收合格后方可进行土方开挖。</w:t>
      </w:r>
    </w:p>
    <w:p w14:paraId="6965C1D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旧渠拆除工程作为渠道改造的前置工序，必须坚持安全、质量、环保、进度并重，严格执行拆除工艺，规范机械操作，强化现场管控，确保拆除作业安全高效、废料处置合规、现场整洁有序，为后续土方工程、垫层工程、混凝土工程创造良好作业条件，保障整体工程顺利推进。</w:t>
      </w:r>
    </w:p>
    <w:p w14:paraId="4833316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1.4土方工程施工工艺</w:t>
      </w:r>
    </w:p>
    <w:p w14:paraId="24D3604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1.4.1人工开挖渠槽施工工艺</w:t>
      </w:r>
    </w:p>
    <w:p w14:paraId="488483A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人工开挖适用于渠槽、建筑物基础、机械无法作业的狭小区域，本工程人工开挖渠槽总量超7000m³，是保证开挖断面精准、基底平整的关键工序。</w:t>
      </w:r>
    </w:p>
    <w:p w14:paraId="0F2F73D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放样挂线：按测量放样的中线、边线、高程挂线，采用双线法控制开挖宽度、深度、坡度，线绳拉紧、固定牢固，开挖过程中随时核对，避免偏移。</w:t>
      </w:r>
    </w:p>
    <w:p w14:paraId="673A4C4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分层开挖：采用分层分段开挖，每层深度控制在20cm—30cm，严禁一次性深挖、掏挖；从渠段一端向另一端推进，逐段开挖、逐段修整、逐段验收。</w:t>
      </w:r>
    </w:p>
    <w:p w14:paraId="5AF2432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断面控制：严格按设计断面开挖，U型渠槽底部平直、宽度符合对应规格，两侧边坡坡度均匀，无凸凹、无陡坡、无欠挖；基底预留10cm厚土层，在垫层施工前人工突击清理，避免基底长期暴露、扰动、泡水。</w:t>
      </w:r>
    </w:p>
    <w:p w14:paraId="7B733E8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人工修整：开挖完成后人工修整槽底、槽壁，清除浮土、杂物，确保槽底平整、密实，槽壁顺直、坡度符合设计，断面尺寸偏差≤±20mm。</w:t>
      </w:r>
    </w:p>
    <w:p w14:paraId="4C680BC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排水措施：开挖过程中如遇地下水、雨水，立即采用排水沟、集水井抽水，保持基底干燥，严禁在泥水中开挖。</w:t>
      </w:r>
    </w:p>
    <w:p w14:paraId="2F7B2AF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堆土管控：开挖土方堆放在指定弃土区，距离槽边不小于1m，堆土高度不大于1.5m，防止槽壁失稳坍塌；不得占用施工通道、测量桩点、材料堆放区。</w:t>
      </w:r>
    </w:p>
    <w:p w14:paraId="218BCFA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验收：人工开挖完成后，测量复核中线、高程、断面尺寸，试验检测基底承载力，符合要求后报监理验收，验收合格方可进入垫层工序。</w:t>
      </w:r>
    </w:p>
    <w:p w14:paraId="3C400D7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2</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机械开挖平台土方（刷坡）施工工艺</w:t>
      </w:r>
    </w:p>
    <w:p w14:paraId="722D244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机械开挖刷坡适用于渠道平台、边坡修整、大面积土方开挖，本工程机械开挖刷坡总量超600m³，效率高、成型好。</w:t>
      </w:r>
    </w:p>
    <w:p w14:paraId="7B0447A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机械就位：挖掘机停放在稳固位置，支腿平稳，作业面平整，避免靠近槽边作业，防止坍塌倾覆。</w:t>
      </w:r>
    </w:p>
    <w:p w14:paraId="4A89ADA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按线刷坡：按测量放样的边坡线、平台高程线作业，严格控制边坡坡度（1:1.5），挖掘机斗齿顺坡修整，避免超刷、欠刷，确保边坡平顺、无鼓包、无凹陷。</w:t>
      </w:r>
    </w:p>
    <w:p w14:paraId="2EEF591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分层修整：高边坡分段分层刷坡，每层高度不大于1m，逐级修整，保证边坡稳定、顺直。</w:t>
      </w:r>
    </w:p>
    <w:p w14:paraId="3C927B1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人工配合：机械刷坡完成后，人工清理坡面浮土、杂物，修整局部不平整部位，确保边坡坡度、平整度完全符合设计。</w:t>
      </w:r>
    </w:p>
    <w:p w14:paraId="5991290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稳定性检查：刷坡完成后检查边坡有无裂缝、松动、坍塌迹象，雨后增加检查频次，发现问题立即处理。</w:t>
      </w:r>
    </w:p>
    <w:p w14:paraId="37A7DED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3</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人工土方回填（夯实）施工工艺</w:t>
      </w:r>
    </w:p>
    <w:p w14:paraId="6687B7B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人工土方回填是保证渠道、建筑物基础、路肩稳定的关键，回填质量不合格将导致沉降、变形、开裂，本工程回填总量超4000m³，压实度≥90%，必须严格执行分层回填、逐层夯实、含水率控制、压实度检测制度。</w:t>
      </w:r>
    </w:p>
    <w:p w14:paraId="30EFEDA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回填土料选择：采用原开挖优质素土，不含杂质、淤泥、冻土块、建筑垃圾、草根，粒径≤15mm；土料含水率控制在最佳含水率±2%范围内，含水率过高晾晒、过低洒水湿润，确保夯实效果。</w:t>
      </w:r>
    </w:p>
    <w:p w14:paraId="4EB0D4D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基底处理：回填前清理基底杂物、淤泥、积水，基底压实处理，验收合格后方可回填。</w:t>
      </w:r>
    </w:p>
    <w:p w14:paraId="69AF28E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分层回填：采用分层铺填，每层厚度≤20cm，严禁厚填、虚填；铺填均匀、表面平整，无局部堆积、凹凸。</w:t>
      </w:r>
    </w:p>
    <w:p w14:paraId="2F03DC8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分层夯实：采用蛙式打夯机或人工木夯夯实，夯打顺序从四周向中间，一夯压半夯，夯夯相连、行行相连，每层夯打3遍—4遍，确保密实无松动；狭小区域、建筑物边角采用人工夯实，避免机械漏夯。</w:t>
      </w:r>
    </w:p>
    <w:p w14:paraId="69E0F8D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接茬处理：分段回填时，接茬处做成阶梯形，阶梯宽度不小于50cm，逐层搭接夯实，严禁出现垂直接茬，防止接茬处沉降。</w:t>
      </w:r>
    </w:p>
    <w:p w14:paraId="7013BFB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压实度检测：每层夯实完成后，采用环刀法检测压实度，每100m检测3组，压实度≥90%为合格，不合格部位重新夯实，直至合格。</w:t>
      </w:r>
    </w:p>
    <w:p w14:paraId="5E924FC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高程控制：回填至设计高程后，人工修整表面，平整度偏差≤±15mm，复核高程符合设计要求。</w:t>
      </w:r>
    </w:p>
    <w:p w14:paraId="5EB7CBC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4</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余土就近摊平施工工艺</w:t>
      </w:r>
    </w:p>
    <w:p w14:paraId="2D08847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余土摊平是土方工程收尾工序，本工程余土摊平总量超7000m³，用于渠道两侧、建筑物周边、施工区场地平整，兼具水土保持与场地美化作用。</w:t>
      </w:r>
    </w:p>
    <w:p w14:paraId="1918458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摊平区域：按设计指定区域摊平，严禁随意摊平、乱堆乱放，重点为渠槽开挖区、护墙周边、建筑物空地、临时施工区。</w:t>
      </w:r>
    </w:p>
    <w:p w14:paraId="57A825B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摊平工艺：采用装载机配合人工摊平，摊平厚度均匀，一般厚度≤30cm，表面平整，无土堆、无坑洼；摊平完成后轻度压实，防止雨水冲刷流失。</w:t>
      </w:r>
    </w:p>
    <w:p w14:paraId="63C0B59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排水处理：摊平区域设置缓坡，利于排水，避免积水、冲刷造成水土流失。</w:t>
      </w:r>
    </w:p>
    <w:p w14:paraId="14B9D75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验收：摊平完成后检查平整度、范围、厚度，符合要求后报监理验收。</w:t>
      </w:r>
    </w:p>
    <w:p w14:paraId="7300F9F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5</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路床整平碾压施工工艺</w:t>
      </w:r>
    </w:p>
    <w:p w14:paraId="518CD9A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路床整平碾压适用于渠道配套道路施工，本工程路床整平碾压5200㎡，是保证砂砾石路面稳定、平整的基础。</w:t>
      </w:r>
    </w:p>
    <w:p w14:paraId="30AC6F1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基底清理：清理路床范围内杂草、杂物、浮土，排除积水，基底压实。</w:t>
      </w:r>
    </w:p>
    <w:p w14:paraId="62B1C58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整平：采用挖掘机粗平，人工精平，按设计高程挂线控制，表面平整，坡度符合排水要求。</w:t>
      </w:r>
    </w:p>
    <w:p w14:paraId="71DE1DD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碾压：采用振动压路机碾压，先轻后重、先慢后快、从边到中，碾压速度2km/h—3km/h，碾压4遍—6遍，直至表面无明显轮迹、压实度≥93%。</w:t>
      </w:r>
    </w:p>
    <w:p w14:paraId="40DD9A4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检测：碾压完成后检测压实度、高程、平整度，合格后方可铺设砂砾石路面。</w:t>
      </w:r>
    </w:p>
    <w:p w14:paraId="375A8B2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6</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土方工程质量控制标准</w:t>
      </w:r>
    </w:p>
    <w:p w14:paraId="0D04690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方工程必须满足以下质量标准：开挖断面尺寸、高程、边坡坡度符合设计，偏差在规范允许范围内；基底平整、密实、无扰动、无泡水、无浮渣；回填分层厚度、含水率、压实度符合要求，压实度100%合格；余土摊平范围、厚度、平整度达标；路床碾压密实、平整、高程准确；边坡稳定、无裂缝、无松动、无坍塌；现场排水顺畅，无积水、无水土流失。</w:t>
      </w:r>
    </w:p>
    <w:p w14:paraId="29DBCFC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1.5垫层工程施工工艺</w:t>
      </w:r>
    </w:p>
    <w:p w14:paraId="5DD3DC4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1.5.1垫层工程前期准备</w:t>
      </w:r>
    </w:p>
    <w:p w14:paraId="569CD60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垫层施工前必须完成基底验收、材料验收、技术准备、现场准备、人员机械准备，未达条件不得铺设。</w:t>
      </w:r>
    </w:p>
    <w:p w14:paraId="33EF84F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1.5.2垫层铺设总体顺序</w:t>
      </w:r>
    </w:p>
    <w:p w14:paraId="437E4EE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本工程渠道垫层严格按“砂砾石垫层→泡沫板垫层→光面HDPE土工膜→土工布”的顺序分层铺设，严禁颠倒顺序、漏铺、少铺，确保各层功能充分发挥：</w:t>
      </w:r>
    </w:p>
    <w:p w14:paraId="2F0EA0E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砂砾石垫层：承上启下，均匀传递上部荷载，提高基底承载力，排水滤水；</w:t>
      </w:r>
    </w:p>
    <w:p w14:paraId="2092C08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泡沫板垫层：保温防冻，减少低温冻胀破坏，适应少量变形；</w:t>
      </w:r>
    </w:p>
    <w:p w14:paraId="7C8366E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HDPE土工膜：核心防渗层，阻止渠水下渗，保护基础；</w:t>
      </w:r>
    </w:p>
    <w:p w14:paraId="7E0D100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土工布：保护层，防止混凝土浇筑时刺破土工膜，分散应力。</w:t>
      </w:r>
    </w:p>
    <w:p w14:paraId="299BE04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1.5.3砂砾石垫层施工工艺</w:t>
      </w:r>
    </w:p>
    <w:p w14:paraId="52DC74F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砂砾石垫层是垫层体系的基础承重层，铺设厚度按设计执行，巴燕东山渠、胡丹东山渠总铺设量超666m³，必须保证铺设平整、密实、厚度均匀。</w:t>
      </w:r>
    </w:p>
    <w:p w14:paraId="17FABE0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铺料：采用人工配合装载机铺料，按设计厚度挂线控制，铺料均匀，无局部堆积、无空缺，铺料厚度偏差≤±10mm。</w:t>
      </w:r>
    </w:p>
    <w:p w14:paraId="6ADA11E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整平：人工整平，表面平整，顺直顺畅，符合渠体线型，无尖锐石块、杂物。</w:t>
      </w:r>
    </w:p>
    <w:p w14:paraId="4438DEC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压实：采用平板振捣器振捣密实，振捣均匀，无漏振、过振，压实后表面平整、密实，无松动、无起砂，压实度≥90%。</w:t>
      </w:r>
    </w:p>
    <w:p w14:paraId="3EA6261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养护保护：压实完成后及时覆盖保护，禁止车辆、机械通行，禁止堆放重物、尖锐物品，防止扰动、破坏。</w:t>
      </w:r>
    </w:p>
    <w:p w14:paraId="530FE7B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验收：铺设完成后检查厚度、平整度、密实度，符合要求报监理验收。</w:t>
      </w:r>
    </w:p>
    <w:p w14:paraId="1472BFD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1.5.4泡沫板（10cm厚）垫层施工工艺</w:t>
      </w:r>
    </w:p>
    <w:p w14:paraId="671D4B8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泡沫板是防冻保温关键层，本工程总铺设量超2512㎡，必须保证铺设全面、接缝严密、固定牢固、无破损。</w:t>
      </w:r>
    </w:p>
    <w:p w14:paraId="73089F9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裁剪：按渠槽断面尺寸现场裁剪泡沫板，尺寸准确、边缘整齐，无缺角、无裂缝。</w:t>
      </w:r>
    </w:p>
    <w:p w14:paraId="7FD5D23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铺设：沿渠底、渠坡满铺，铺设平整、紧贴砂砾石垫层，无悬空、无褶皱、无翘起；渠底与渠坡转角处整块铺设，避免拼接。</w:t>
      </w:r>
    </w:p>
    <w:p w14:paraId="3A4D837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接缝处理：泡沫板接缝采用对接，接缝严密、无缝隙，接缝处采用专用胶带粘贴密封，防止错位、漏铺。</w:t>
      </w:r>
    </w:p>
    <w:p w14:paraId="30A6E35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固定：采用钉子将泡沫板固定在基底上，钉子间距50cm，固定牢固，防止铺设土工膜、混凝土浇筑时移位。</w:t>
      </w:r>
    </w:p>
    <w:p w14:paraId="3CA5FDB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破损修复：铺设过程中如出现破损、裂缝，立即采用同材质泡沫板修补，密封严密，确保保温效果。</w:t>
      </w:r>
    </w:p>
    <w:p w14:paraId="2D09B00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验收：铺设完成后检查铺设范围、厚度、接缝、固定情况，全面覆盖、无破损、无松动为合格。</w:t>
      </w:r>
    </w:p>
    <w:p w14:paraId="2FAD24E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1.5.5光面HDPE土工膜施工工艺</w:t>
      </w:r>
    </w:p>
    <w:p w14:paraId="228F822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HDPE土工膜是渠道核心防渗层，本工程总铺设量超4042㎡，焊接质量直接决定防渗效果，是垫层工程质量控制的重中之重。</w:t>
      </w:r>
    </w:p>
    <w:p w14:paraId="2C6822D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铺设：人工铺设，沿渠道纵向展开，铺设顺直、平整、无褶皱、无拉伸、无悬空，紧贴泡沫板；横向、纵向搭接宽度≥10cm，搭接面清洁、干燥、无杂物。</w:t>
      </w:r>
    </w:p>
    <w:p w14:paraId="19D5B95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焊接：采用热熔焊接机焊接，焊接前清理搭接面，调试焊接温度、速度，确保焊接强度；焊接为双焊缝，焊缝宽度≥10mm，焊缝连续、均匀、无漏焊、虚焊、跳焊、烫破。</w:t>
      </w:r>
    </w:p>
    <w:p w14:paraId="34FCA37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焊缝检测：每100m焊缝采用充气法检测，充气压力0.15MPa—0.2MPa，保持5min压力不下降为合格；不合格焊缝重新焊接，直至合格。</w:t>
      </w:r>
    </w:p>
    <w:p w14:paraId="06607F8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破损修复：发现针眼、破洞、划伤，采用圆形土工膜补丁覆盖修补，补丁直径大于破损部位20cm，四周焊接密封。</w:t>
      </w:r>
    </w:p>
    <w:p w14:paraId="4D45A0B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固定保护：土工膜边缘、端头采用压条或锚固固定，防止移位；铺设完成后立即覆盖土工布保护，严禁人员踩踏、机械行走、尖锐物品刺破。</w:t>
      </w:r>
    </w:p>
    <w:p w14:paraId="554E5AB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验收：检查铺设范围、搭接宽度、焊缝质量、破损修复情况，防渗合格报监理验收。</w:t>
      </w:r>
    </w:p>
    <w:p w14:paraId="76936B6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1.5.6土工布（300g/㎡）铺设施工工艺</w:t>
      </w:r>
    </w:p>
    <w:p w14:paraId="4D72285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土工布是防渗膜保护层，本工程铺设量459.55㎡，防止混凝土浇筑时石子、钢筋刺破土工膜，同时起到排水、分散应力作用。</w:t>
      </w:r>
    </w:p>
    <w:p w14:paraId="29E62BD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铺设：人工铺设，覆盖全部土工膜，铺设平整、顺直、无褶皱、无破损；搭接宽度≥15cm，搭接牢固，无翘边。</w:t>
      </w:r>
    </w:p>
    <w:p w14:paraId="655717F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固定：采用压块或钉子临时固定，防止风吹移位、褶皱。</w:t>
      </w:r>
    </w:p>
    <w:p w14:paraId="7F1890E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保护：铺设完成后，禁止随意揭开，禁止堆放尖锐物品，钢筋、模板作业时轻放，避免刺破土工布及下方土工膜。</w:t>
      </w:r>
    </w:p>
    <w:p w14:paraId="1FB84CA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验收：全面覆盖、搭接规范、无破损、固定牢固为合格。</w:t>
      </w:r>
    </w:p>
    <w:p w14:paraId="193D19E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1.5.7垫层工程质量控制标准</w:t>
      </w:r>
    </w:p>
    <w:p w14:paraId="3CE247D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垫层工程必须满足以下质量标准：</w:t>
      </w:r>
    </w:p>
    <w:p w14:paraId="3E76E30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基底验收合格，无杂物、无积水、无松动；</w:t>
      </w:r>
    </w:p>
    <w:p w14:paraId="3943935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各层材料合格，检测报告齐全；</w:t>
      </w:r>
    </w:p>
    <w:p w14:paraId="582BDDB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铺设顺序正确，无颠倒、漏铺；</w:t>
      </w:r>
    </w:p>
    <w:p w14:paraId="17CCC00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砂砾石垫层厚度均匀、密实、平整；</w:t>
      </w:r>
    </w:p>
    <w:p w14:paraId="06DF03A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泡沫板满铺、接缝严密、固定牢固、无破损；</w:t>
      </w:r>
    </w:p>
    <w:p w14:paraId="411B1AB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土工膜搭接宽度达标、焊缝合格、无渗漏、无破损；</w:t>
      </w:r>
    </w:p>
    <w:p w14:paraId="1F77721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土工布满铺、搭接规范、无破损；</w:t>
      </w:r>
    </w:p>
    <w:p w14:paraId="20691C6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垫层整体连续、密封、防渗、防冻、稳固。</w:t>
      </w:r>
    </w:p>
    <w:p w14:paraId="20ABCB2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1.6模板工程施工工艺</w:t>
      </w:r>
    </w:p>
    <w:p w14:paraId="04DD2E0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1.6.1模板工程前期准备</w:t>
      </w:r>
    </w:p>
    <w:p w14:paraId="60229AD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模板施工前完成模板选型、材料验收、技术准备、现场准备、加工制作，确保模板质量满足施工要求。</w:t>
      </w:r>
    </w:p>
    <w:p w14:paraId="4DF6813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1.6.2模板安装总体要求</w:t>
      </w:r>
    </w:p>
    <w:p w14:paraId="420D0A9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模板安装必须满足“位置准确、支撑牢固、接缝严密、表面平整、垂直度合格、不漏浆”，具体要求：</w:t>
      </w:r>
    </w:p>
    <w:p w14:paraId="535BFF5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位置准确：按测量放样中线、边线、高程安装，偏差≤±3mm；</w:t>
      </w:r>
    </w:p>
    <w:p w14:paraId="5064698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支撑牢固：支撑间距均匀、连接牢固，能承受混凝土侧压力、施工荷载，不跑模、不涨模、不变形；</w:t>
      </w:r>
    </w:p>
    <w:p w14:paraId="69AD7C1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接缝严密：接缝粘贴海绵条，无缝隙、不漏浆；</w:t>
      </w:r>
    </w:p>
    <w:p w14:paraId="2B4A460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表面处理：模板表面清理干净，均匀涂刷脱模剂，无油污、无流坠；</w:t>
      </w:r>
    </w:p>
    <w:p w14:paraId="31E1952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预留孔洞：闸门安装位置、排水管位置预留准确，固定牢固。</w:t>
      </w:r>
    </w:p>
    <w:p w14:paraId="63208FF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1.6.3U型渠道定型模板安装施工工艺</w:t>
      </w:r>
    </w:p>
    <w:p w14:paraId="50A5515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U型渠道模板安装是模板工程的核心工序，线型要求高、安装精度严，直接影响渠体外观与输水效果。</w:t>
      </w:r>
    </w:p>
    <w:p w14:paraId="26C3F6E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放样挂线：按渠道中线、高程挂通线，控制模板上口高程、弧度、位置，线绳拉紧、固定牢固，安装过程随时核对。</w:t>
      </w:r>
    </w:p>
    <w:p w14:paraId="54C03D5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模板就位：人工搬运定型弧形钢模板，按顺序就位，模板紧贴垫层，底部密封，防止漏浆。</w:t>
      </w:r>
    </w:p>
    <w:p w14:paraId="572C786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接缝处理：模板之间接缝严密，粘贴海绵条，拼接平顺、无错台、无缝隙，确保混凝土表面光滑。</w:t>
      </w:r>
    </w:p>
    <w:p w14:paraId="509D1F4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支撑固定：采用钢管+方木支撑体系，两侧对称支撑，支撑间距50cm，底部、上部分别设置横向拉杆，确保模板稳固、不偏移、不变形、不涨模；U型渠内外模之间设置临时支撑，保证断面尺寸准确。</w:t>
      </w:r>
    </w:p>
    <w:p w14:paraId="2ADA1C5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高程与线型控制：按通线调整模板上口高程、线型，确保渠道顺直、曲线圆滑、高程准确，偏差≤±3mm。</w:t>
      </w:r>
    </w:p>
    <w:p w14:paraId="23EF75D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清理检查：安装完成后，清理模板内杂物、灰尘、木屑，均匀涂刷脱模剂；检查支撑、接缝、尺寸、高程，合格后方可进行钢筋安装。</w:t>
      </w:r>
    </w:p>
    <w:p w14:paraId="27B1E2F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1.6.4建筑物模板安装施工工艺</w:t>
      </w:r>
    </w:p>
    <w:p w14:paraId="4C0E330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建筑物模板包括分水池、消力池、渡槽支墩、排洪桥、谷坊等，结构复杂、立面多、节点多，安装精度要求高。</w:t>
      </w:r>
    </w:p>
    <w:p w14:paraId="418091E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基础模板：按基础尺寸安装，支撑牢固，外侧设置斜撑，防止偏移，接缝严密不漏浆。</w:t>
      </w:r>
    </w:p>
    <w:p w14:paraId="5438FC3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池壁/桥墩/坝体模板：采用覆膜木模板，竖向方木背楞，横向钢管加固，对拉螺栓固定，确保垂直度≤3mm、平整度≤2mm；转角部位采用定型转角模板，拼接严密、顺直。</w:t>
      </w:r>
    </w:p>
    <w:p w14:paraId="360723A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预留孔洞模板：闸门预留孔、排水管孔采用定型木盒，位置准确、固定牢固，防止混凝土浇筑时移位。</w:t>
      </w:r>
    </w:p>
    <w:p w14:paraId="0D5D344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高程控制：按设计高程调整模板上口，确保结构顶面高程准确，偏差≤±5mm。</w:t>
      </w:r>
    </w:p>
    <w:p w14:paraId="47BC96A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验收：安装完成后，检查尺寸、垂直度、平整度、支撑、接缝，报监理验收合格后方可浇筑混凝土。</w:t>
      </w:r>
    </w:p>
    <w:p w14:paraId="10180C1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1.6.5模板拆除施工工艺</w:t>
      </w:r>
    </w:p>
    <w:p w14:paraId="3D0FD07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模板拆除必须遵循“先支后拆、后支先拆、先非承重后承重、先侧面后底面”的原则，严禁野蛮拆除、提前拆除，防止损坏混凝土棱角、表面。</w:t>
      </w:r>
    </w:p>
    <w:p w14:paraId="3E9EFD2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拆除时间：侧面模板：混凝土强度达到75%以上、表面及棱角不因拆模而损坏时方可拆除；底面模板：混凝土强度达到100%后方可拆除。</w:t>
      </w:r>
    </w:p>
    <w:p w14:paraId="411225D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拆除顺序：先拆除拉杆、支撑，再松动模板，人工轻轻撬动，使模板与混凝土分离，严禁重击、硬撬、砸碰混凝土。</w:t>
      </w:r>
    </w:p>
    <w:p w14:paraId="473A9BA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保护混凝土：拆除时轻拆轻放，保护混凝土棱角、表面完整，无掉角、无裂缝、无损伤。</w:t>
      </w:r>
    </w:p>
    <w:p w14:paraId="71CC2F2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模板清理保养：拆除后及时清理模板表面混凝土残渣、灰浆，修复变形、破损部位，均匀涂刷脱模剂，分类堆放整齐，做好防雨、防晒、防潮，便于周转使用。</w:t>
      </w:r>
    </w:p>
    <w:p w14:paraId="1EC7E69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1.6.6模板工程质量控制标准</w:t>
      </w:r>
    </w:p>
    <w:p w14:paraId="2B61E7B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模板工程必须满足以下质量标准：</w:t>
      </w:r>
    </w:p>
    <w:p w14:paraId="6AC515A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模板尺寸准确，符合设计结构要求；</w:t>
      </w:r>
    </w:p>
    <w:p w14:paraId="19A386A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支撑牢固、间距合理，不跑模、不涨模、不变形；</w:t>
      </w:r>
    </w:p>
    <w:p w14:paraId="5102DD9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接缝严密、粘贴海绵条，不漏浆；</w:t>
      </w:r>
    </w:p>
    <w:p w14:paraId="57E0F3E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表面平整光滑、涂刷脱模剂，无油污、无杂物；</w:t>
      </w:r>
    </w:p>
    <w:p w14:paraId="78835EA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位置、高程、垂直度、平整度偏差在规范允许范围内；</w:t>
      </w:r>
    </w:p>
    <w:p w14:paraId="47FD3D4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拆除及时、方法正确，混凝土外观完好、无损伤。</w:t>
      </w:r>
    </w:p>
    <w:p w14:paraId="6925DA5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1.7钢筋工程施工工艺</w:t>
      </w:r>
    </w:p>
    <w:p w14:paraId="58471D3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1.7.1钢筋工程施工准备</w:t>
      </w:r>
    </w:p>
    <w:p w14:paraId="63ECE04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钢筋工程开工前必须完成技术准备、材料准备、机械准备、人员准备、现场准备五大环节，任何一项未达标不得启动施工。</w:t>
      </w:r>
    </w:p>
    <w:p w14:paraId="291AD5A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1.7.2钢筋加工施工工艺</w:t>
      </w:r>
    </w:p>
    <w:p w14:paraId="782667A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本工程钢筋全部采用集中加工、现场安装模式，加工流程严格按“原材料验收→调直→切断→弯曲→成品堆放→转运”执行，确保加工尺寸精准、外观规整、符合设计要求。</w:t>
      </w:r>
    </w:p>
    <w:p w14:paraId="3637E4C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1.7.2.1钢筋调直</w:t>
      </w:r>
    </w:p>
    <w:p w14:paraId="38341EA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盘卷钢筋采用钢筋调直机自动调直，调直过程中控制拉伸率，HPB300光圆钢筋冷拉率不大于4%，HRB400E带肋钢筋不大于1%。调直后的钢筋应顺直、无局部弯曲、表面无划伤、无机械损伤，长度偏差控制在±10mm以内。严禁使用火焰加热调直钢筋，避免改变钢筋力学性能。</w:t>
      </w:r>
    </w:p>
    <w:p w14:paraId="6FF154B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1.7.2.2钢筋切断</w:t>
      </w:r>
    </w:p>
    <w:p w14:paraId="40E4539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切断前根据图纸尺寸计算下料长度，绘制下料单，经技术负责人审核后执行。下料长度计算公式：直钢筋下料长度=构件长度‑保护层厚度+弯钩增加长度；弯起钢筋下料长度=直段长度+斜段长度‑弯曲调整值+弯钩增加长度；箍筋下料长度=箍筋周长+箍筋调整值。切断采用钢筋切断机操作，切断时钢筋放平、夹紧，切口平整，无马蹄形、弯翘现象，长度偏差控制在±5mm以内。同一规格、同一长度钢筋批量加工，先试切1‑2根，核对尺寸合格后再批量生产，避免批量错误。切断后的钢筋按规格、使用部位分类堆放，悬挂标识牌，防止混用。</w:t>
      </w:r>
    </w:p>
    <w:p w14:paraId="3EE4E61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1.7.2.3钢筋弯曲</w:t>
      </w:r>
    </w:p>
    <w:p w14:paraId="681C71C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弯曲在钢筋弯曲机上进行，严格按设计弯曲角度、弯曲半径操作。HPB300光圆钢筋末端做180°弯钩，弯弧内直径不小于钢筋直径的2.5倍，弯钩平直段长度不小于钢筋直径的3倍；HRB400E带肋钢筋末端做90°或135°弯钩，弯弧内直径不小于钢筋直径的4倍。箍筋转角处平整光滑，无扭曲、裂纹，箍筋内皮尺寸偏差控制在±3mm以内。弯曲后的钢筋形状正确，平面上无翘曲，弯点处无裂纹，批量加工后进行尺寸复核，合格后方可转运至现场安装。</w:t>
      </w:r>
    </w:p>
    <w:p w14:paraId="7D26391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1.7.3钢筋绑扎与安装施工工艺</w:t>
      </w:r>
    </w:p>
    <w:p w14:paraId="0B1FA29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钢筋安装采用现场人工绑扎为主、局部焊接为辅的方式，严格按弹线位置、设计间距、锚固长度、搭接长度施工，确保钢筋骨架牢固、位置准确、保护层合格。</w:t>
      </w:r>
    </w:p>
    <w:p w14:paraId="2E79862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1.7.3.1绑扎顺序</w:t>
      </w:r>
    </w:p>
    <w:p w14:paraId="20B7FCD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渠道盖板钢筋：先铺底层受力钢筋→绑扎分布筋→放置垫块→绑扎面层钢筋→设置支撑马凳→检查校正；分水池、消力池钢筋：先绑扎底板钢筋→绑扎池壁插筋→绑扎池壁竖向钢筋→绑扎水平钢筋→绑扎拉筋→设置垫块；渡槽支架、排洪桥钢筋：先绑扎基础钢筋→绑扎立柱钢筋→绑扎横梁钢筋→设置支撑与拉结筋→整体校正。</w:t>
      </w:r>
    </w:p>
    <w:p w14:paraId="56D5CF0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1.7.3.2绑扎要求</w:t>
      </w:r>
    </w:p>
    <w:p w14:paraId="0742FE6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绑扎采用梅花形布置，绑扎点牢固，无松动、滑移、变形，相邻绑扎点铁丝扣成八字形，增强骨架整体性。钢筋搭接长度严格按规范执行：HPB300钢筋搭接长度不小于35d，HRB400E钢筋搭接长度不小于40d（d为钢筋直径），搭接位置错开，同一截面搭接数量不大于25%。搭接长度范围内绑扎不少于3道，两端与中间各一道。钢筋间距偏差控制在±5mm以内，排距偏差控制在±3mm以内。箍筋与主筋垂直，箍筋转角处与主筋交点全部绑扎，中间部位可间隔绑扎，但必须保证骨架稳定。</w:t>
      </w:r>
    </w:p>
    <w:p w14:paraId="31C21F7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1.7.3.3保护层控制</w:t>
      </w:r>
    </w:p>
    <w:p w14:paraId="3C6329A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保护层厚度是钢筋防腐蚀、保证结构受力的关键，本工程采用高强度混凝土垫块或塑料垫块，按间距1m×1m梅花形布置，梁板底部适当加密至0.8m×0.8m。垫块与钢筋绑扎牢固，紧贴模板，无松动、脱落、位移，确保混凝土浇筑后钢筋不外露、不偏移。严禁使用碎石、砖块、钢筋头等代替专用垫块，严禁垫块数量不足导致钢筋贴模。</w:t>
      </w:r>
    </w:p>
    <w:p w14:paraId="329C069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1.7.3.4钢筋骨架加固</w:t>
      </w:r>
    </w:p>
    <w:p w14:paraId="517DA71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对于高度较大的池壁、渡槽支架钢筋，设置钢筋马凳、拉结筋、定位箍加固，防止钢筋骨架倾斜、变形、倾覆。马凳采用Φ12及以上钢筋制作，间距1‑1.5m，支撑牢固，保证上下层钢筋间距准确。钢筋安装完成后进行整体校正，采用线坠、卷尺复核位置、垂直度、间距、标高，确保偏差在规范允许范围内。</w:t>
      </w:r>
    </w:p>
    <w:p w14:paraId="6871C6E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1.7.4钢筋焊接与机械连接</w:t>
      </w:r>
    </w:p>
    <w:p w14:paraId="743819F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直径≥16mm的钢筋优先采用单面搭接焊，焊接长度不小于10d，焊缝饱满、无夹渣、无气孔、无裂纹，焊缝厚度不小于0.3d，宽度不小于0.7d。电焊工持证上岗，焊接前进行工艺试验，合格后方可批量焊接。焊接时清除钢筋端部锈污、杂物，接地可靠，避免烧伤钢筋表面。焊接完成后敲掉焊渣，检查外观质量，按规范抽样送检，试验合格方可使用。机械连接适用于大直径受力钢筋，连接套筒合格，丝扣加工规范，连接力矩符合要求，连接后进行外观检查与拉伸试验，确保连接质量可靠。</w:t>
      </w:r>
    </w:p>
    <w:p w14:paraId="4F3EB8F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1.7.5钢筋工程隐蔽验收</w:t>
      </w:r>
    </w:p>
    <w:p w14:paraId="1F4212A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工程属于隐蔽工程，安装完成后必须执行“自检→互检→专检→监理验收”四检制度，验收合格后方可浇筑混凝土。自检由班组完成，核对钢筋规格、数量、间距、搭接长度、锚固长度、保护层、绑扎牢固度；互检由班组之间交叉检查；专检由质量员全面检查，填写隐蔽工程验收记录；最后报请监理工程师现场验收，重点核查钢筋保护层、间距、搭接、锚固、垫块布置、骨架稳定性等关键项目。验收不合格立即整改，整改完成后重新验收，直至合格。验收时留存影像资料，隐蔽验收记录签字齐全、归档规范。</w:t>
      </w:r>
    </w:p>
    <w:p w14:paraId="6487833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1.7.6钢筋成品保护</w:t>
      </w:r>
    </w:p>
    <w:p w14:paraId="6B1ED6E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安装完成后严禁踩踏、攀爬、堆放重物，避免骨架变形、移位。混凝土浇筑前搭设马道，操作人员在马道上作业，不直接踩踏钢筋。浇筑过程中安排钢筋工跟班看护，及时校正偏移、松动的钢筋，确保钢筋位置始终符合设计要求。雨天做好覆盖保护，防止钢筋锈蚀。</w:t>
      </w:r>
    </w:p>
    <w:p w14:paraId="719994A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1.7.7钢筋工程质量标准与控制措施</w:t>
      </w:r>
    </w:p>
    <w:p w14:paraId="402246D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1.7.7.1质量标准</w:t>
      </w:r>
    </w:p>
    <w:p w14:paraId="7F08DCD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钢筋原材料、焊接、机械连接试验全部合格；</w:t>
      </w:r>
    </w:p>
    <w:p w14:paraId="4BD3012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钢筋加工尺寸偏差：长度±5mm，弯曲位置±10mm，箍筋内皮尺寸±3mm；</w:t>
      </w:r>
    </w:p>
    <w:p w14:paraId="7F75474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安装偏差：间距±5mm，排距±3mm，保护层厚度±3mm，骨架垂直度±5mm；</w:t>
      </w:r>
    </w:p>
    <w:p w14:paraId="6A83D4E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绑扎牢固，无松动、滑移、变形，搭接、锚固长度符合规范；</w:t>
      </w:r>
    </w:p>
    <w:p w14:paraId="4CF8B28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保护层垫块布置合理、牢固，无露筋风险；</w:t>
      </w:r>
    </w:p>
    <w:p w14:paraId="78316A9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隐蔽验收记录完整、真实、可追溯。</w:t>
      </w:r>
    </w:p>
    <w:p w14:paraId="1529C59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1.7.7.2质量控制措施</w:t>
      </w:r>
    </w:p>
    <w:p w14:paraId="4D1044D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执行原材料进场验收与送检制度，不合格材料清退出场；</w:t>
      </w:r>
    </w:p>
    <w:p w14:paraId="59AF627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加工前复核下料单，加工过程中随机抽查尺寸；</w:t>
      </w:r>
    </w:p>
    <w:p w14:paraId="30FF1D8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安装前弹线定位，安装后逐点检查间距、保护层；</w:t>
      </w:r>
    </w:p>
    <w:p w14:paraId="6410250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严格执行隐蔽验收制度，未验收不得浇筑混凝土；</w:t>
      </w:r>
    </w:p>
    <w:p w14:paraId="48C118E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加强成品保护，安排专人看护，防止变形损坏。</w:t>
      </w:r>
    </w:p>
    <w:p w14:paraId="0BF63A6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1.8混凝土工程施工工艺</w:t>
      </w:r>
    </w:p>
    <w:p w14:paraId="1631E3E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1.8.1混凝土工程施工准备</w:t>
      </w:r>
    </w:p>
    <w:p w14:paraId="555C029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混凝土施工前必须完成配合比设计、原材料准备、机械准备、人员准备、技术准备、现场准备，所有条件满足后方可开盘浇筑。</w:t>
      </w:r>
    </w:p>
    <w:p w14:paraId="725FCD6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1.8.2混凝土搅拌施工工艺</w:t>
      </w:r>
    </w:p>
    <w:p w14:paraId="67A712B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混凝土搅拌是保证质量的第一道关键工序，严格按试验室配合比计量、搅拌，确保混凝土均匀、稳定、和易性合格。</w:t>
      </w:r>
    </w:p>
    <w:p w14:paraId="44F8F11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1.8.2.1计量控制</w:t>
      </w:r>
    </w:p>
    <w:p w14:paraId="2F8B8D3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所有原材料采用电子计量，计量偏差严格控制：水泥、水、外加剂、掺合料±1%，砂、石±2%。每盘搅拌前复核计量数值，搅拌过程中不定期抽查，发现偏差立即校正。严禁采用体积估算、凭经验加料。</w:t>
      </w:r>
    </w:p>
    <w:p w14:paraId="2504A5D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1.8.2.2投料顺序</w:t>
      </w:r>
    </w:p>
    <w:p w14:paraId="4FAE3DC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投料顺序：石子→水泥→粉煤灰→砂→水→外加剂，保证搅拌均匀，无结块、无离析。外加剂采用溶液掺加，计量准确，搅拌均匀。</w:t>
      </w:r>
    </w:p>
    <w:p w14:paraId="6122913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1.8.2.3搅拌时间</w:t>
      </w:r>
    </w:p>
    <w:p w14:paraId="0BBE5FE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强制式搅拌机搅拌时间不少于90秒，掺外加剂时延长至120秒，确保混凝土颜色一致、和易性良好、无干料、无结块。搅拌过程中观察混凝土状态，坍落度不符合要求时及时调整，严禁随意加水。</w:t>
      </w:r>
    </w:p>
    <w:p w14:paraId="7CB8FDD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1.8.2.4质量检测</w:t>
      </w:r>
    </w:p>
    <w:p w14:paraId="2E4002F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每班次搅拌前、搅拌中、搅拌后各检测一次坍落度，符合70‑90mm要求。按规范制作混凝土试块：每100m³同配合比混凝土留置1组抗压试块，每500m³留置1组抗冻、抗渗试块，同条件养护试块按需留置。试块标准养护28天，送检试验，作为质量评定依据。</w:t>
      </w:r>
    </w:p>
    <w:p w14:paraId="0407410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1.8.3混凝土运输施工工艺</w:t>
      </w:r>
    </w:p>
    <w:p w14:paraId="5E41CA1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运输遵循“快速、连续、不离析、不漏浆、不初凝”原则，从搅拌完成至入仓时间不超过45分钟，高温天气适当缩短。运输工具密闭、干净、不漏浆，卸料前快速搅拌10‑20秒，保证混凝土均匀。运输路线平整，避免剧烈颠簸导致离析、泌水。若运输时间过长出现初凝现象，严禁加水搅拌使用，按废料处理。</w:t>
      </w:r>
    </w:p>
    <w:p w14:paraId="2154CEB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1.8.4混凝土浇筑施工工艺</w:t>
      </w:r>
    </w:p>
    <w:p w14:paraId="56A85FA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混凝土浇筑是保证结构密实、无缺陷、抗冻抗渗达标的核心环节，按“分层分段、连续浇筑、先低后高、先主后次”的顺序实施。</w:t>
      </w:r>
    </w:p>
    <w:p w14:paraId="2F81BF6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1.8.4.1浇筑顺序</w:t>
      </w:r>
    </w:p>
    <w:p w14:paraId="2FF9CF0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渠道工程：先渠底、后渠坡，分段长度5‑10m，连续浇筑，不留施工缝；</w:t>
      </w:r>
    </w:p>
    <w:p w14:paraId="404650B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渠道盖板：先两端、后中间，平板均匀浇筑，一次成型；</w:t>
      </w:r>
    </w:p>
    <w:p w14:paraId="210E00E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建筑物工程：分水池、消力池先底板、后壁、再池壁，排洪桥、谷坊先基础、后主体，分层浇筑，分层厚度30‑50cm。</w:t>
      </w:r>
    </w:p>
    <w:p w14:paraId="4A485D7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1.8.4.2入仓与摊铺</w:t>
      </w:r>
    </w:p>
    <w:p w14:paraId="27605D7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混凝土入仓采用人工摊铺，严禁直接倾倒冲击钢筋、模板，防止骨架变形、模板跑模。摊铺均匀，厚度一致，无堆积、无空缺。入仓后及时振捣，避免长时间暴露。</w:t>
      </w:r>
    </w:p>
    <w:p w14:paraId="1110F16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1.8.4.3振捣工艺</w:t>
      </w:r>
    </w:p>
    <w:p w14:paraId="45C5109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振捣采用插入式振捣器为主、平板振捣器为辅，振捣遵循“快插慢拔、插点均匀、逐层振捣、不漏振、不过振”原则。插入式振捣器振捣半径30‑40cm，插点梅花形布置，间距不大于振捣半径的1.5倍。振捣至混凝土表面泛浆、不再下沉、无气泡溢出为止，振捣时间一般20‑30秒。振捣器插入下层混凝土5‑10cm，保证层间结合良好。严禁振捣器触碰模板、钢筋、预埋件，防止变形、移位。渠壁、池壁等竖向结构分层振捣，确保密实、无蜂窝、麻面、孔洞、露筋。</w:t>
      </w:r>
    </w:p>
    <w:p w14:paraId="2FD785A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1.8.4.4施工缝处理</w:t>
      </w:r>
    </w:p>
    <w:p w14:paraId="6B4AF83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原则上不允许留设施工缝，必须留设时按规范处理：施工缝留成平直缝，清除浮浆、松散石子，凿毛至露出新鲜混凝土，清理干净，洒水湿润，浇筑前铺一层2‑3cm厚同配合比水泥砂浆，再继续浇筑混凝土，确保结合紧密、无渗漏。</w:t>
      </w:r>
    </w:p>
    <w:p w14:paraId="668087A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1.8.4.5表面收光</w:t>
      </w:r>
    </w:p>
    <w:p w14:paraId="75638AF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混凝土浇筑完成后及时表面收光，渠道底板、盖板、池顶采用木抹搓平、铁抹压光，表面平整、光滑、无抹痕、无裂纹、无积水坑。收光分两次进行：第一次初凝前粗平，第二次终凝前压光，保证外观质量优良。</w:t>
      </w:r>
    </w:p>
    <w:p w14:paraId="0F2D75B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1.8.5混凝土养护施工工艺</w:t>
      </w:r>
    </w:p>
    <w:p w14:paraId="7A9B9C2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养护是保证混凝土强度增长、防止开裂、提升抗冻抗渗性能的关键工序，本工程采用覆盖保湿养护法，养护时间不少于14天，抗冻抗渗混凝土养护不少于21天。</w:t>
      </w:r>
    </w:p>
    <w:p w14:paraId="7B469E0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1.8.5.1养护时间</w:t>
      </w:r>
    </w:p>
    <w:p w14:paraId="651AE10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混凝土浇筑完成后12小时内开始养护，炎热天气提前至6小时内，避免表面失水开裂。</w:t>
      </w:r>
    </w:p>
    <w:p w14:paraId="3CD410C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1.8.5.2养护方法</w:t>
      </w:r>
    </w:p>
    <w:p w14:paraId="0D2EDD7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土工布+塑料薄膜覆盖，保持混凝土表面持续湿润，每日洒水次数以表面不干燥为准，严禁干湿交替。竖向结构（池壁、渠壁）采用喷雾洒水、包裹保湿，养护到位、无遗漏。养护期间严禁踩踏、堆放重物、冲击表面，防止损伤混凝土。</w:t>
      </w:r>
    </w:p>
    <w:p w14:paraId="4D98676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1.8.5.3季节性养护</w:t>
      </w:r>
    </w:p>
    <w:p w14:paraId="063F159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高温天气增加洒水频次，遮阳覆盖，避免暴晒；低温天气采用保温覆盖，防止受冻，养护温度不低于5℃；雨天做好排水，避免雨水冲刷表面。</w:t>
      </w:r>
    </w:p>
    <w:p w14:paraId="27CDC27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1.8.6混凝土质量检查与缺陷处理</w:t>
      </w:r>
    </w:p>
    <w:p w14:paraId="08C381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1.8.6.1质量检查</w:t>
      </w:r>
    </w:p>
    <w:p w14:paraId="298CA64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浇筑完成后进行外观检查与实测实量：表面平整、光滑、无蜂窝、麻面、孔洞、露筋、裂缝、缺棱掉角；结构尺寸偏差：轴线±10mm，高程±10mm，厚度±5mm，垂直度±5mm。强度、抗冻、抗渗试验全部合格，评定为合格。</w:t>
      </w:r>
    </w:p>
    <w:p w14:paraId="4087EE0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1.8.6.2缺陷处理</w:t>
      </w:r>
    </w:p>
    <w:p w14:paraId="10F099D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一般缺陷（麻面、轻微蜂窝）：凿除松散部分，清理干净，洒水湿润，用同配合比水泥砂浆修补、压光；严重缺陷（孔洞、露筋、裂缝）：上报监理、设计，制定专项处理方案，按方案整改，严禁私自修补。裂缝采用环氧树脂灌浆、封闭处理，确保结构耐久性。</w:t>
      </w:r>
    </w:p>
    <w:p w14:paraId="7C1F087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1.8.7混凝土工程质量标准</w:t>
      </w:r>
    </w:p>
    <w:p w14:paraId="34AE033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原材料、配合比、搅拌、运输、浇筑、养护符合规范；</w:t>
      </w:r>
    </w:p>
    <w:p w14:paraId="70A19F1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混凝土强度、抗冻F200、抗渗W4试验全部合格；</w:t>
      </w:r>
    </w:p>
    <w:p w14:paraId="52BDD14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外观质量优良，无蜂窝、麻面、孔洞、露筋、裂缝；</w:t>
      </w:r>
    </w:p>
    <w:p w14:paraId="2FA0C1F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结构尺寸、高程、线型符合设计，偏差在允许范围内；</w:t>
      </w:r>
    </w:p>
    <w:p w14:paraId="3069BA3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施工缝、预埋件位置准确，结合密实、无渗漏；</w:t>
      </w:r>
    </w:p>
    <w:p w14:paraId="74579FE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养护及时、到位，时间满足要求。</w:t>
      </w:r>
    </w:p>
    <w:p w14:paraId="7548D85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1.9伸缩缝处理施工工艺</w:t>
      </w:r>
    </w:p>
    <w:p w14:paraId="511A4F0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1.9.1伸缩缝工程施工准备</w:t>
      </w:r>
    </w:p>
    <w:p w14:paraId="0B47E71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伸缩缝施工前完成技术准备、材料准备、工具准备、人员准备、现场准备，确保施工条件成熟。</w:t>
      </w:r>
    </w:p>
    <w:p w14:paraId="3C54082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1.9.2伸缩缝留设施工工艺</w:t>
      </w:r>
    </w:p>
    <w:p w14:paraId="3918A08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伸缩缝留设分为混凝土浇筑前预埋留设与混凝土浇筑后切割留设两种方式，本工程以预埋沥青砂板为主，局部采用切割法。</w:t>
      </w:r>
    </w:p>
    <w:p w14:paraId="1CB4BA4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1.9.2.1预埋式留设（渠道主体优先采用）</w:t>
      </w:r>
    </w:p>
    <w:p w14:paraId="4132782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按放线位置安装沥青砂板，竖直放置，宽度与缝宽一致，高度与混凝土结构厚度一致；</w:t>
      </w:r>
    </w:p>
    <w:p w14:paraId="56E55C9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采用钉子将沥青砂板固定在模板或钢筋骨架上，固定点间距50cm，牢固、不偏移、不倾斜；</w:t>
      </w:r>
    </w:p>
    <w:p w14:paraId="6D8C6E9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沥青砂板拼接采用对接，接缝严密、平整、无错位、无空隙，拼接处采用粘合剂粘结；</w:t>
      </w:r>
    </w:p>
    <w:p w14:paraId="5D8B135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混凝土浇筑时，振捣器远离伸缩缝，避免冲击导致沥青砂板移位、变形；</w:t>
      </w:r>
    </w:p>
    <w:p w14:paraId="54F8CE7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混凝土浇筑完成后，检查伸缩缝位置、宽度、顺直度，及时校正。</w:t>
      </w:r>
    </w:p>
    <w:p w14:paraId="4002661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1.9.2.2切割式留设（局部修补、建筑物采用）</w:t>
      </w:r>
    </w:p>
    <w:p w14:paraId="1D8E68E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混凝土强度达到75%以上后，按放线位置采用切割机切割伸缩缝，切割深度、宽度符合设计；</w:t>
      </w:r>
    </w:p>
    <w:p w14:paraId="35FE39C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切割完成后用吹风机、清理刷清除缝内灰尘、碎屑、积水，保持缝内干燥、洁净；</w:t>
      </w:r>
    </w:p>
    <w:p w14:paraId="4E59C86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缝口整齐、顺直、无崩边、无破损，宽度偏差控制在±2mm以内。</w:t>
      </w:r>
    </w:p>
    <w:p w14:paraId="5CCEAAB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1.9.3沥青砂板填充施工工艺</w:t>
      </w:r>
    </w:p>
    <w:p w14:paraId="5AFB527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沥青砂板填充是伸缩缝施工的核心工序，要求密实、饱满、平整、牢固、无空隙。</w:t>
      </w:r>
    </w:p>
    <w:p w14:paraId="06C316C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1.9.3.1裁剪与预处理</w:t>
      </w:r>
    </w:p>
    <w:p w14:paraId="04D5D50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按伸缩缝实际尺寸裁剪沥青砂板，长度、宽度、厚度准确，边缘整齐，无毛刺、无破损。裁剪后检查外观，不合格部分废弃不用。</w:t>
      </w:r>
    </w:p>
    <w:p w14:paraId="5A327E5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1.9.3.2缝内清理</w:t>
      </w:r>
    </w:p>
    <w:p w14:paraId="1D45AA3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填充前彻底清理伸缩缝内部，采用吹风机吹净灰尘、碎屑，清理刷清除杂物，确保缝内干燥、洁净、无积水、无油污，保证沥青砂板与混凝土粘结良好。</w:t>
      </w:r>
    </w:p>
    <w:p w14:paraId="7818B2F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1.9.3.3填充安装</w:t>
      </w:r>
    </w:p>
    <w:p w14:paraId="2960CFD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将沥青砂板缓慢嵌入伸缩缝内，竖直、顺直、居中，不倾斜、不偏移、不扭曲；</w:t>
      </w:r>
    </w:p>
    <w:p w14:paraId="72C540B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采用压缝工具分层压实，确保填充密实、无空隙、无松动、无空鼓；</w:t>
      </w:r>
    </w:p>
    <w:p w14:paraId="6A2A65F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沥青砂板顶面与混凝土表面平齐，略低1‑2mm，便于后续密封处理；</w:t>
      </w:r>
    </w:p>
    <w:p w14:paraId="722BBE0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超长伸缩缝分段填充，接缝对接严密、平整，无错台、无高差。</w:t>
      </w:r>
    </w:p>
    <w:p w14:paraId="34A445B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1.9.3.4固定与校正</w:t>
      </w:r>
    </w:p>
    <w:p w14:paraId="6517D90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填充完成后检查顺直度、宽度、深度，采用钉子或粘合剂临时固定，防止移位、脱落。校正偏差，确保伸缩缝顺直、宽窄一致、线型美观。</w:t>
      </w:r>
    </w:p>
    <w:p w14:paraId="3B246DB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1.9.4伸缩缝密封防渗处理</w:t>
      </w:r>
    </w:p>
    <w:p w14:paraId="29DCA6F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为提升伸缩缝抗渗、防污、抗老化性能，填充完成后进行表面密封处理，采用专用密封胶封闭。</w:t>
      </w:r>
    </w:p>
    <w:p w14:paraId="58161BF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清理缝口表面，干燥、洁净、无灰尘；</w:t>
      </w:r>
    </w:p>
    <w:p w14:paraId="195CFCE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按比例调配密封胶，搅拌均匀，无结块、无气泡；</w:t>
      </w:r>
    </w:p>
    <w:p w14:paraId="364AC0E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采用刮刀将密封胶均匀刮入缝口，厚度5‑8mm，与混凝土表面平齐；</w:t>
      </w:r>
    </w:p>
    <w:p w14:paraId="2C18A54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密封胶表面平整、光滑、无气泡、无裂纹、无缺胶；</w:t>
      </w:r>
    </w:p>
    <w:p w14:paraId="53EA64B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密封胶固化前禁止踩踏、污染、冲击，固化时间不少于24小时。</w:t>
      </w:r>
    </w:p>
    <w:p w14:paraId="2B203E0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1.9.5伸缩缝质量检查与验收</w:t>
      </w:r>
    </w:p>
    <w:p w14:paraId="7FD6796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1.9.5.1外观检查</w:t>
      </w:r>
    </w:p>
    <w:p w14:paraId="6D60895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伸缩缝位置、间距、宽度、深度符合设计；</w:t>
      </w:r>
    </w:p>
    <w:p w14:paraId="068F982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缝身顺直、线型美观，无弯曲、无错位、无倾斜；</w:t>
      </w:r>
    </w:p>
    <w:p w14:paraId="10ACDDD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沥青砂板填充密实、饱满、无空隙、无松动、无空鼓；</w:t>
      </w:r>
    </w:p>
    <w:p w14:paraId="2247C9D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密封胶平整、光滑、粘结牢固、无裂纹、无脱落；</w:t>
      </w:r>
    </w:p>
    <w:p w14:paraId="47DD977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缝边混凝土完整、无破损、无崩边、无缺棱掉角。</w:t>
      </w:r>
    </w:p>
    <w:p w14:paraId="668B181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1.9.5.2实测检查</w:t>
      </w:r>
    </w:p>
    <w:p w14:paraId="37070E9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缝宽偏差±2mm，顺直度偏差≤3mm/m，填充密实度100%，密封良好、无渗漏。</w:t>
      </w:r>
    </w:p>
    <w:p w14:paraId="13EDE2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1.9.5.3验收程序</w:t>
      </w:r>
    </w:p>
    <w:p w14:paraId="052F777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班组自检→质量员专检→监理验收，验收合格填写验收记录，留存影像资料。</w:t>
      </w:r>
    </w:p>
    <w:p w14:paraId="7789607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1.9.6伸缩缝成品保护</w:t>
      </w:r>
    </w:p>
    <w:p w14:paraId="7058AED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填充、密封完成后设置警示标识，24小时内禁止踩踏、堆放重物、机械碾压；</w:t>
      </w:r>
    </w:p>
    <w:p w14:paraId="2B64860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混凝土养护、路面施工时避免污染、冲击伸缩缝；</w:t>
      </w:r>
    </w:p>
    <w:p w14:paraId="3F58ADF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雨季做好排水，防止雨水长时间浸泡；</w:t>
      </w:r>
    </w:p>
    <w:p w14:paraId="186DBF4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冬季做好防护，防止冻胀破坏伸缩缝结构。</w:t>
      </w:r>
    </w:p>
    <w:p w14:paraId="78117A9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1.9.7伸缩缝质量通病防治</w:t>
      </w:r>
    </w:p>
    <w:p w14:paraId="0B44103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缝宽不均：加强放线定位与固定，浇筑时防止移位；</w:t>
      </w:r>
    </w:p>
    <w:p w14:paraId="19247F6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填充不密实：采用专用工具分层压实，清理干净缝内杂物；</w:t>
      </w:r>
    </w:p>
    <w:p w14:paraId="42D8DA5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密封开裂：选用优质密封胶，施工时干燥洁净，固化期保护到位；</w:t>
      </w:r>
    </w:p>
    <w:p w14:paraId="2B44386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缝边破损：切割、浇筑时加强保护，避免冲击、振动。</w:t>
      </w:r>
    </w:p>
    <w:p w14:paraId="04CE5E9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1.10建筑物工程施工工艺</w:t>
      </w:r>
    </w:p>
    <w:p w14:paraId="3D5976F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1.10.1分水池、消力池、斗渠分水池施工工艺</w:t>
      </w:r>
    </w:p>
    <w:p w14:paraId="2B4B54F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分水池、消力池、斗渠分水池是配水、控水、消能的核心建筑物，本工程共计198座，结构形式为C25（W4、F200）混凝土矩形池体，配套手提式钢制闸门与0.3t启闭机，施工工艺统一标准化。</w:t>
      </w:r>
    </w:p>
    <w:p w14:paraId="074D85B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1.10.1.1测量放线</w:t>
      </w:r>
    </w:p>
    <w:p w14:paraId="2897946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按设计坐标测设中心点、基础四角点、池壁边线、高程控制点，放线误差≤±10mm，复核无误后报请监理验收。</w:t>
      </w:r>
    </w:p>
    <w:p w14:paraId="11AAE4A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1.10.1.2土方开挖</w:t>
      </w:r>
    </w:p>
    <w:p w14:paraId="656BD7B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采用人工配合机械开挖，按设计尺寸、坡度施工，预留10cm人工清理层，基底平整、密实、无扰动、无积水，开挖完成后验收。</w:t>
      </w:r>
    </w:p>
    <w:p w14:paraId="46F99E6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1.10.1.3基础处理</w:t>
      </w:r>
    </w:p>
    <w:p w14:paraId="66E9150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基底夯实，压实度≥90%，铺设砂砾石垫层，厚度符合设计，摊铺均匀、振捣密实。</w:t>
      </w:r>
    </w:p>
    <w:p w14:paraId="55A3E53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1.10.1.4钢筋安装</w:t>
      </w:r>
    </w:p>
    <w:p w14:paraId="7597776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按设计绑扎底板、池壁钢筋，间距准确、保护层合格、绑扎牢固，隐蔽验收合格后方可浇筑混凝土。</w:t>
      </w:r>
    </w:p>
    <w:p w14:paraId="71E5AB9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1.10.1.5模板安装</w:t>
      </w:r>
    </w:p>
    <w:p w14:paraId="2045012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采用覆膜木模板，支撑牢固、接缝严密、尺寸准确、垂直度≤3mm，表面涂刷脱模剂。</w:t>
      </w:r>
    </w:p>
    <w:p w14:paraId="7C2DAA3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1.10.1.6混凝土浇筑</w:t>
      </w:r>
    </w:p>
    <w:p w14:paraId="49F298E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C25抗冻抗渗混凝土，分层浇筑、分层振捣，先底板、后壁、再池壁，连续浇筑，不留施工缝，表面收光平整。</w:t>
      </w:r>
    </w:p>
    <w:p w14:paraId="2277A29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1.10.1.7养护</w:t>
      </w:r>
    </w:p>
    <w:p w14:paraId="1DDFD5A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覆盖保湿养护不少于14天，强度达到75%后拆除模板，继续养护至28天。</w:t>
      </w:r>
    </w:p>
    <w:p w14:paraId="25C7D8A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1.10.1.8闸门及启闭机安装</w:t>
      </w:r>
    </w:p>
    <w:p w14:paraId="2BD2B32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清理闸门安装预留孔，位置准确、高程符合；</w:t>
      </w:r>
    </w:p>
    <w:p w14:paraId="3AB39D8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安装手提式钢制闸门，固定牢固、密封严密、无渗漏；</w:t>
      </w:r>
    </w:p>
    <w:p w14:paraId="189EC04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安装0.3t启闭机，连接可靠、启闭灵活、运行平稳；</w:t>
      </w:r>
    </w:p>
    <w:p w14:paraId="4B0DA2C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手动启闭试验，开关顺畅、无卡阻、无变形、无渗漏。</w:t>
      </w:r>
    </w:p>
    <w:p w14:paraId="349775D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1.10.1.9试水试验</w:t>
      </w:r>
    </w:p>
    <w:p w14:paraId="65F93FE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池体养护完成后进行蓄水试验，蓄水至设计水位，保持24小时，观察池壁、池底、止水部位无渗漏、无湿渍、无渗水，试验合格。</w:t>
      </w:r>
    </w:p>
    <w:p w14:paraId="00673B3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1.10.1.10场地清理</w:t>
      </w:r>
    </w:p>
    <w:p w14:paraId="7C29CED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清理周边余土、杂物，余土就近摊平，场地平整、排水顺畅。</w:t>
      </w:r>
    </w:p>
    <w:p w14:paraId="776A2E0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1.10.2排洪桥施工工艺</w:t>
      </w:r>
    </w:p>
    <w:p w14:paraId="1D44C56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排洪桥为泄洪导流建筑物，共1座，结构包括C25混凝土铺盖、M10浆砌石八字墙、桥墩、钢筋结构，施工工艺如下：</w:t>
      </w:r>
    </w:p>
    <w:p w14:paraId="15707DD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测量放线：精确测设轴线、基础位置、高程；</w:t>
      </w:r>
    </w:p>
    <w:p w14:paraId="4B7A410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土方开挖：机械开挖IV级土，按设计边坡施工，基底夯实；</w:t>
      </w:r>
    </w:p>
    <w:p w14:paraId="3441610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基础夯填：机械夯填土方，压实度≥93%；</w:t>
      </w:r>
    </w:p>
    <w:p w14:paraId="23634B2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混凝土铺盖：C25混凝土浇筑，振捣密实、表面平整；</w:t>
      </w:r>
    </w:p>
    <w:p w14:paraId="72198F6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浆砌石砌筑：M10水泥砂浆砌筑八字墙、桥墩，石块质地坚硬、砌筑饱满、灰缝均匀、勾缝平整，无通缝、无空洞；</w:t>
      </w:r>
    </w:p>
    <w:p w14:paraId="43FE9BE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钢筋制安：按设计绑扎钢筋，隐蔽验收合格；</w:t>
      </w:r>
    </w:p>
    <w:p w14:paraId="299741C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养护：混凝土、浆砌石分别养护，浆砌石养护不少于7天；</w:t>
      </w:r>
    </w:p>
    <w:p w14:paraId="186292A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验收：结构尺寸、高程、稳定性、泄洪断面符合设计。</w:t>
      </w:r>
    </w:p>
    <w:p w14:paraId="065D0AA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1.10.3谷坊施工工艺</w:t>
      </w:r>
    </w:p>
    <w:p w14:paraId="4DB0433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谷坊为拦沙、消能、防冲建筑物，共1座，主体为M10浆砌石结构，含坝体、坝基、结合槽、消力池、PVC排水管，施工工艺如下：</w:t>
      </w:r>
    </w:p>
    <w:p w14:paraId="6AC8120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土方开挖：机械开挖IV级土，基底平整、密实；</w:t>
      </w:r>
    </w:p>
    <w:p w14:paraId="4A58331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基础处理：夯实、整平，符合设计承载力；</w:t>
      </w:r>
    </w:p>
    <w:p w14:paraId="722DC9E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浆砌石施工：坝基、结合槽、坝体、消力池依次砌筑，座浆法施工，砂浆饱满、石块错缝、无通缝、无空洞，表面平整；</w:t>
      </w:r>
    </w:p>
    <w:p w14:paraId="0395065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排水管安装：φ110PVC排水管按设计坡度埋设，固定牢固、排水通畅，进口设置反滤层，防止堵塞；</w:t>
      </w:r>
    </w:p>
    <w:p w14:paraId="0ACDAB9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抹面施工：M10水泥砂浆抹面，平整、光滑、无裂纹、无空鼓；</w:t>
      </w:r>
    </w:p>
    <w:p w14:paraId="44EA911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养护：洒水养护不少于7天，防止干裂；</w:t>
      </w:r>
    </w:p>
    <w:p w14:paraId="1C170E6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验收：结构稳定、尺寸合格、排水通畅、拦沙消能功能达标。</w:t>
      </w:r>
    </w:p>
    <w:p w14:paraId="3934679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1.10.4渡槽施工工艺</w:t>
      </w:r>
    </w:p>
    <w:p w14:paraId="3D9F6DF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渡槽为高架输水建筑物，共1座，规格0.7×0.6m，长度26m，为钢结构U型渡槽，施工工艺如下：</w:t>
      </w:r>
    </w:p>
    <w:p w14:paraId="0AD528D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测量放线：精确测设轴线、支架位置、支墩位置、高程；</w:t>
      </w:r>
    </w:p>
    <w:p w14:paraId="7716FD1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土方开挖：人工开挖基础，夯实处理；</w:t>
      </w:r>
    </w:p>
    <w:p w14:paraId="7E4C3D7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支墩浇筑：C25混凝土浇筑进出口支墩，振捣密实、养护到位；</w:t>
      </w:r>
    </w:p>
    <w:p w14:paraId="4E05D3C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钢结构制作：4mm厚钢板制作U型渡槽，6#角钢制作支架，焊接牢固、无裂纹、无气孔、无夹渣；</w:t>
      </w:r>
    </w:p>
    <w:p w14:paraId="0B03BC2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钢结构安装：支架、渡槽吊装就位，固定牢固、线型顺直、高程准确、连接可靠；</w:t>
      </w:r>
    </w:p>
    <w:p w14:paraId="014DB85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防腐刷漆：环氧漆涂刷，遍数符合设计，表面均匀、无漏涂、无流坠、无气泡；</w:t>
      </w:r>
    </w:p>
    <w:p w14:paraId="045015E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配件安装：丝杆、螺母、钢制伸缩节安装齐全，固定牢固、运行灵活；</w:t>
      </w:r>
    </w:p>
    <w:p w14:paraId="0DFA188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试水试验：通水试验，无渗漏、无变形、排水顺畅。</w:t>
      </w:r>
    </w:p>
    <w:p w14:paraId="1477992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1.10.5倒虹吸维修施工工艺</w:t>
      </w:r>
    </w:p>
    <w:p w14:paraId="337C145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倒虹吸维修共1处，包括疏浚、井盖更换、法兰更换，施工工艺如下：</w:t>
      </w:r>
    </w:p>
    <w:p w14:paraId="1EE5760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测量放线：确定疏浚范围、井盖位置、法兰位置；</w:t>
      </w:r>
    </w:p>
    <w:p w14:paraId="14FB42A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机械疏浚：清理淤积杂物、泥沙，疏通管道，通畅无堵塞；</w:t>
      </w:r>
    </w:p>
    <w:p w14:paraId="54DEBAD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井盖更换：拆除旧井盖，安装新成品井盖，固定牢固、密封严密、平整；</w:t>
      </w:r>
    </w:p>
    <w:p w14:paraId="233DB08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法兰安装：更换DN200、DN110法兰及法兰盘，连接严密、无渗漏；</w:t>
      </w:r>
    </w:p>
    <w:p w14:paraId="64051D0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试水试验：通水检查，通畅、无渗漏、无漏水，验收合格。</w:t>
      </w:r>
    </w:p>
    <w:p w14:paraId="223C610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1.10.6建筑物工程质量标准</w:t>
      </w:r>
    </w:p>
    <w:p w14:paraId="2B0F780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结构位置、高程、尺寸符合设计，偏差在允许范围内；</w:t>
      </w:r>
    </w:p>
    <w:p w14:paraId="51EA3E2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混凝土强度、抗冻、抗渗合格，浆砌石砌筑饱满、稳定；</w:t>
      </w:r>
    </w:p>
    <w:p w14:paraId="6341C9E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钢结构焊接、防腐合格，闸门启闭灵活、密封严密；</w:t>
      </w:r>
    </w:p>
    <w:p w14:paraId="2CDA8B4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排水管通畅，止水、防渗可靠，无渗漏；</w:t>
      </w:r>
    </w:p>
    <w:p w14:paraId="6F7E78D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试水、通水试验全部合格；</w:t>
      </w:r>
    </w:p>
    <w:p w14:paraId="79E9C3E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外观质量优良，表面平整、顺直、美观。</w:t>
      </w:r>
    </w:p>
    <w:p w14:paraId="38A3BAE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1.11道路及附属工程施工工艺</w:t>
      </w:r>
    </w:p>
    <w:p w14:paraId="6C87197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1.11.1道路工程施工工艺</w:t>
      </w:r>
    </w:p>
    <w:p w14:paraId="1C7527D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道路工程包括路床整平碾压、20cm厚砂砾石路面、素土路肩回填三部分，总路床整平碾压5200㎡，砂砾石路面3900㎡，素土路肩回填208m³。</w:t>
      </w:r>
    </w:p>
    <w:p w14:paraId="04033E2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1.11.1.1施工准备</w:t>
      </w:r>
    </w:p>
    <w:p w14:paraId="79EBB83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放线放出道路中心线、边线、高程控制线，清理路基范围内杂草、树根、垃圾、杂物，排除积水，完善临时排水系统。原材料准备：砂砾石级配良好、含泥量≤3%，素土洁净、无杂质。机械设备：挖掘机、装载机、压路机、平地机、洒水车，检修合格备用。</w:t>
      </w:r>
    </w:p>
    <w:p w14:paraId="46DC40E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1.11.1.2路床整平碾压</w:t>
      </w:r>
    </w:p>
    <w:p w14:paraId="745C415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路基开挖、回填至设计高程，人工配合机械整平，挂线控制平整度、横坡；</w:t>
      </w:r>
    </w:p>
    <w:p w14:paraId="3129A7D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采用振动压路机碾压，先轻后重、先慢后快、从边到中，碾压速度2‑3km/h，碾压4‑6遍，直至表面无明显轮迹、压实度≥93%；</w:t>
      </w:r>
    </w:p>
    <w:p w14:paraId="3A911CF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碾压过程中及时补填低洼处，确保表面平整、横坡符合排水要求；</w:t>
      </w:r>
    </w:p>
    <w:p w14:paraId="0EBEEA6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压实度检测合格后方可进入下道工序。</w:t>
      </w:r>
    </w:p>
    <w:p w14:paraId="4F7A5AF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1.11.1.3砂砾石路面铺设（厚20cm）</w:t>
      </w:r>
    </w:p>
    <w:p w14:paraId="71DD4A0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采用自卸汽车运料，装载机配合人工摊铺，摊铺厚度均匀、表面平整，松铺厚度按试验确定；</w:t>
      </w:r>
    </w:p>
    <w:p w14:paraId="3C0D207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摊铺完成后采用压路机碾压，先静压、后振压，碾压密实、表面平整、无松散、无坑洼、无波浪；</w:t>
      </w:r>
    </w:p>
    <w:p w14:paraId="0E60F50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碾压完成后洒水养护，保持表面湿润，养护期不少于3天；</w:t>
      </w:r>
    </w:p>
    <w:p w14:paraId="7162598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路面宽度、厚度、高程、横坡符合设计，偏差在允许范围内。</w:t>
      </w:r>
    </w:p>
    <w:p w14:paraId="54ED7B8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1.11.1.4素土路肩回填</w:t>
      </w:r>
    </w:p>
    <w:p w14:paraId="03977D8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采用优质素土，分层回填、分层夯实，每层厚度≤20cm，压实度≥90%；</w:t>
      </w:r>
    </w:p>
    <w:p w14:paraId="1AC9D49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路肩宽度、高度符合设计，表面平整、顺直、与路面衔接顺畅；</w:t>
      </w:r>
    </w:p>
    <w:p w14:paraId="5F3288D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路肩外侧设置缓坡，利于排水，防止冲刷。</w:t>
      </w:r>
    </w:p>
    <w:p w14:paraId="1FCA0BD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1.11.2清淤工程施工工艺</w:t>
      </w:r>
    </w:p>
    <w:p w14:paraId="16E6844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清淤工程包括退水清淤、马道清淤，总清淤量1261.2m³，目的是保证排水通畅、渠道畅通、防止淤积影响输水。</w:t>
      </w:r>
    </w:p>
    <w:p w14:paraId="2BC5B21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测量放线确定清淤范围、深度、边线；</w:t>
      </w:r>
    </w:p>
    <w:p w14:paraId="2865B07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采用人工清淤，彻底清除淤泥、杂物、杂草、石块，清淤彻底、无残留；</w:t>
      </w:r>
    </w:p>
    <w:p w14:paraId="6CED9EE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清淤土方就近摊平或外运，不堆积、不污染渠道；</w:t>
      </w:r>
    </w:p>
    <w:p w14:paraId="08B732E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清淤后基底平整、排水顺畅、断面符合设计；</w:t>
      </w:r>
    </w:p>
    <w:p w14:paraId="6E0C3D4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验收合格后方可进行护墙等后续工序。</w:t>
      </w:r>
    </w:p>
    <w:p w14:paraId="275743D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1.11.3退水护墙施工工艺</w:t>
      </w:r>
    </w:p>
    <w:p w14:paraId="1D04425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退水护墙为块石护墙+网片护墙，总块石量422.5m³，网片1933.75㎡，起到防冲、护岸、稳定边坡作用。</w:t>
      </w:r>
    </w:p>
    <w:p w14:paraId="4E42B07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1.11.3.1块石护墙</w:t>
      </w:r>
    </w:p>
    <w:p w14:paraId="0E3D730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基础开挖、夯实，符合设计承载力；</w:t>
      </w:r>
    </w:p>
    <w:p w14:paraId="066CD92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选用质地坚硬、无风化、无裂纹的块石，采用坐浆法砌筑，M10水泥砂浆砌筑饱满；</w:t>
      </w:r>
    </w:p>
    <w:p w14:paraId="0E3F6EC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石块错缝砌筑，无通缝、无空洞、无叠砌、无浮塞；</w:t>
      </w:r>
    </w:p>
    <w:p w14:paraId="3CDBE75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墙面平整、顺直、坡度符合设计，勾缝平整、美观；</w:t>
      </w:r>
    </w:p>
    <w:p w14:paraId="6AB5B43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养护不少于7天，防止干裂。</w:t>
      </w:r>
    </w:p>
    <w:p w14:paraId="7074EBE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1.11.3.2网片护墙</w:t>
      </w:r>
    </w:p>
    <w:p w14:paraId="74FF141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清理坡面，平整、密实、无杂物；</w:t>
      </w:r>
    </w:p>
    <w:p w14:paraId="3D875FA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网片铺设平整、顺直、搭接规范，固定牢固、无松动、无翘起；</w:t>
      </w:r>
    </w:p>
    <w:p w14:paraId="0E6A5C6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网片与块石护墙衔接紧密，整体防护效果良好；</w:t>
      </w:r>
    </w:p>
    <w:p w14:paraId="0F39109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验收合格，防护牢固、美观。</w:t>
      </w:r>
    </w:p>
    <w:p w14:paraId="2410D16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1.11.4土工布铺设施工工艺</w:t>
      </w:r>
    </w:p>
    <w:p w14:paraId="5306AE0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土工布为300g/㎡，总铺设量459.55㎡，起到反滤、排水、防护、防渗辅助作用。</w:t>
      </w:r>
    </w:p>
    <w:p w14:paraId="509ADD6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清理基层，平整、密实、无尖锐杂物；</w:t>
      </w:r>
    </w:p>
    <w:p w14:paraId="7B6A942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人工铺设，顺直、平整、无褶皱、无破损；</w:t>
      </w:r>
    </w:p>
    <w:p w14:paraId="53A540F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搭接宽度≥15cm，搭接牢固、无翘边、无空隙；</w:t>
      </w:r>
    </w:p>
    <w:p w14:paraId="34F6997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采用压块或钉子固定，防止风吹移位；</w:t>
      </w:r>
    </w:p>
    <w:p w14:paraId="68D2E51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铺设完成后及时覆盖保护，避免刺破、损坏。</w:t>
      </w:r>
    </w:p>
    <w:p w14:paraId="4959192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1.11.5网围栏配套施工工艺</w:t>
      </w:r>
    </w:p>
    <w:p w14:paraId="2DCA1B3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网围栏总长100m，起到安全隔离、防护、禁止人畜进入渠道的作用。</w:t>
      </w:r>
    </w:p>
    <w:p w14:paraId="26EE033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测量放线确定立柱位置、间距；</w:t>
      </w:r>
    </w:p>
    <w:p w14:paraId="77451D9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开挖立柱基坑，浇筑混凝土基础，固定牢固、垂直；</w:t>
      </w:r>
    </w:p>
    <w:p w14:paraId="1BA7DB2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挂设网片，拉紧、平整、固定可靠；</w:t>
      </w:r>
    </w:p>
    <w:p w14:paraId="17B80E3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网围栏高度一致、顺直、美观、安全可靠；</w:t>
      </w:r>
    </w:p>
    <w:p w14:paraId="6733DDD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验收合格，满足安全防护要求。</w:t>
      </w:r>
    </w:p>
    <w:p w14:paraId="0D99137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1.11.6道路及附属工程质量标准</w:t>
      </w:r>
    </w:p>
    <w:p w14:paraId="0C23163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路床压实度≥93%，砂砾石路面密实、平整、无松散；</w:t>
      </w:r>
    </w:p>
    <w:p w14:paraId="7B93220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路肩顺直、密实、排水顺畅；</w:t>
      </w:r>
    </w:p>
    <w:p w14:paraId="4EFADDE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清淤彻底、排水通畅、无淤积；</w:t>
      </w:r>
    </w:p>
    <w:p w14:paraId="461B002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护墙砌筑牢固、网片平整、防护有效；</w:t>
      </w:r>
    </w:p>
    <w:p w14:paraId="24119B8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土工布满铺、搭接规范、无破损；</w:t>
      </w:r>
    </w:p>
    <w:p w14:paraId="4A4C5DD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网围栏顺直、牢固、安全可靠；</w:t>
      </w:r>
    </w:p>
    <w:p w14:paraId="0DEAE42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外观质量优良，线型顺直、整体美观。</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5CB6B528">
      <w:pPr>
        <w:pStyle w:val="2"/>
        <w:bidi w:val="0"/>
      </w:pPr>
      <w:bookmarkStart w:id="1" w:name="_Toc27026"/>
      <w:r>
        <w:t>二、项目重难点及应对措施分析；</w:t>
      </w:r>
      <w:bookmarkEnd w:id="1"/>
    </w:p>
    <w:p w14:paraId="21CFE1E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2.1高原极端自然环境下的施工挑战与应对策略</w:t>
      </w:r>
    </w:p>
    <w:p w14:paraId="5BC0998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2.1.1核心重难点表现</w:t>
      </w:r>
    </w:p>
    <w:p w14:paraId="1469F6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多地处青藏高原腹地及戈壁荒漠地带，自然环境对施工的制约具有全域性和复杂性。项目沿线平均海拔较高，年均大风日数达80天以上，极端温差可达40℃，夏季地表温度超60℃，冬季最低气温降至-30℃。此类环境带来三重核心挑战：</w:t>
      </w:r>
    </w:p>
    <w:p w14:paraId="1B476A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人员作业极限制约：高原缺氧导致施工人员血氧饱和度仅为平原地区的70%-80%，劳动效率下降40%以上，急性高原病发病率高达15%。</w:t>
      </w:r>
    </w:p>
    <w:p w14:paraId="4872FD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设备性能衰减严重：极端温差使工程机械液压系统故障率提升3倍，焊接设备在低温环境下焊接强度下降20%。</w:t>
      </w:r>
    </w:p>
    <w:p w14:paraId="0A158B7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地质条件复杂多变：工程若穿越盐渍土、戈壁砾石层等特殊地质区，沟槽开挖深度超5米时易发生坍塌。</w:t>
      </w:r>
    </w:p>
    <w:p w14:paraId="14A141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2.1.2系统性应对措施</w:t>
      </w:r>
    </w:p>
    <w:p w14:paraId="72A6F18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针对上述挑战，我公司构建了"监测预警-技术适配-保障支撑"三位一体解决方案：</w:t>
      </w:r>
    </w:p>
    <w:p w14:paraId="14DA3D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作业保障体系建设：借鉴以往工程经验，在施工区设置标准化高原医疗站，配备高压氧舱、心肺监测设备，实行"阶梯式进驻"制度——人员先在海拔2000米区域适应7天，再逐步进入高海拔作业区。建立"早晚避高温、午间强防护"的作业机制，将日作业时间优化为7</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00、14</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00-18</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00，使人员出勤率提升至92%。</w:t>
      </w:r>
    </w:p>
    <w:p w14:paraId="6B5F131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设备高原适应性改造：联合中国交建等企业研发耐寒型施工设备，对液压系统加注-40℃专用抗冻液压油，为焊接机器人加装防风沙防护罩和温度补偿模块。</w:t>
      </w:r>
    </w:p>
    <w:p w14:paraId="4A9293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灾害精准防控：采用"无人机勘察+地质雷达探测"联合勘察模式，对输水线路进行100%地质详勘，识别盐渍土区37处、滑坡隐患点21处。对深基坑作业实施"钢板桩支护+智能监测"方案，布设应力传感器120个、位移监测点86处，实现沉降数据实时传输，将基坑坍塌风险降至零。</w:t>
      </w:r>
    </w:p>
    <w:p w14:paraId="3A9E54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2.2生态敏感区的工程建设管控与保护路径</w:t>
      </w:r>
    </w:p>
    <w:p w14:paraId="08244F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2.2.1核心重难点表现</w:t>
      </w:r>
    </w:p>
    <w:p w14:paraId="7A4345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青海省作为三江源国家公园核心区，80%以上的水利工程涉及生态红线区域，生态保护与工程建设的矛盾尤为突出。主要难点集中在三个方面：</w:t>
      </w:r>
    </w:p>
    <w:p w14:paraId="23C4166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红线约束严格：部分工程需穿越长江源生态保护区，涉及湿地、高寒草甸等敏感生态系统。根据《青海省生态保护红线管理办法》，此类区域禁止开展永久性工程建设，施工活动需通过12项生态影响评价，审批周期平均长达18个月。</w:t>
      </w:r>
    </w:p>
    <w:p w14:paraId="23D972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生态修复技术瓶颈：高原生态系统自我修复能力极弱，施工破坏的草甸每恢复1平方厘米需3-5年。传统客土移植法在部分地区成活率不足15%，生态修复成本较平原地区高4倍。</w:t>
      </w:r>
    </w:p>
    <w:p w14:paraId="5FE768E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2.2.2系统性应对措施</w:t>
      </w:r>
    </w:p>
    <w:p w14:paraId="39E26B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青海省创新构建"事前避让-事中管控-事后修复"的全链条生态保护体系：</w:t>
      </w:r>
    </w:p>
    <w:p w14:paraId="3E783D6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施工期生态管控标准化：制定《高原水利工程施工生态保护导则》，实施"五不准"制度——不准夜间施工、不准随意开辟便道、不准向河道排放污水、不准破坏原生植被、不准使用有毒药剂。</w:t>
      </w:r>
    </w:p>
    <w:p w14:paraId="4B5817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高原生态修复技术创新：联合中科院西北高原生物研究所研发"原生草种培育+微生物改良"技术，在施工迹地种植垂穗披碱草、冷地早熟禾等乡土物种，配合施加固氮菌剂提升土壤肥力。</w:t>
      </w:r>
    </w:p>
    <w:p w14:paraId="4A3F0D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2.3施工重点</w:t>
      </w:r>
    </w:p>
    <w:p w14:paraId="0FBF12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砼浇筑工程：渠系建筑物中的边墙、底板、盖板、镇墩等均采用C25F200W4砼浇筑，砼的浇筑质量对建筑物的结构强度和耐久性至关重要。需重点控制砼的原材料质量、配合比、搅拌、运输、浇筑、振捣、养护等各个环节，确保砼强度和耐久性满足设计要求。</w:t>
      </w:r>
    </w:p>
    <w:p w14:paraId="506DF2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土方工程：本工程土方开挖和回填工程量较大，土方工程的施工质量直接影响工程基础的稳定性和后续工程的施工质量。需重点控制土方开挖的坡度、深度、范围，避免超挖和欠挖；土方回填需控制回填土的含水率、压实度，确保回填土密实度满足设计要求。</w:t>
      </w:r>
    </w:p>
    <w:p w14:paraId="220FA78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安全风险防控：项目涉及土方开挖（深基坑）、高处作业（便桥桥面浇筑、设备吊装）、用电作业（搅拌站、振动器）、交叉作业（多班组同时施工）等多种高风险工序，且施工区域可能临近农田、村庄，需防范坍塌、坠落、触电、机械伤害及对周边环境的影响。</w:t>
      </w:r>
    </w:p>
    <w:p w14:paraId="70A5D82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影响因素：施工现场分散导致安全监管难度大、作业人员安全意识薄弱、临时设施（如脚手架、供电线路）搭设不规范、恶劣天气（暴雨、大风）引发的安全隐患。</w:t>
      </w:r>
    </w:p>
    <w:p w14:paraId="1AC8B69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2.4施工难点</w:t>
      </w:r>
    </w:p>
    <w:p w14:paraId="6CA1319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难点描述：施工区域部分地段可能存在软弱夹层、地下水位较高或局部硬土/孤石分布，易导致基坑坍塌、原基夯实不达标、垫层沉降等问题，直接影响渠道及构筑物的稳定性。</w:t>
      </w:r>
    </w:p>
    <w:p w14:paraId="2FE5ED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影响因素：地质勘察精度局限、土方开挖过程中边坡支护难度大、地下水浸泡基底、软弱土层承载力不足。</w:t>
      </w:r>
    </w:p>
    <w:p w14:paraId="11C68B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管道顶管施工：管道顶管施工在地下进行，施工环境复杂，对施工设备和施工技术要求较高。需准确控制顶管的轴线偏差和高程偏差，防止顶管过程中出现管道损坏、地面沉降等问题。</w:t>
      </w:r>
    </w:p>
    <w:p w14:paraId="7A5FEC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水土保持措施实施：本工程需在施工过程中同步实施水土保持措施，如何在保证工程施工进度的同时，确保水土保持措施的质量和效果，是本工程的施工难点之一。</w:t>
      </w:r>
    </w:p>
    <w:p w14:paraId="336EAF1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季节性施工影响：工程施工期间可能会遇到雨季、冬季等不利季节，雨季施工易导致基坑积水、土方坍塌，冬季施工砼养护难度大、强度增长缓慢，如何采取有效的季节性施工措施，减少不利季节对工程施工质量和进度的影响，是本工程的重要施工难点。</w:t>
      </w:r>
    </w:p>
    <w:p w14:paraId="3535F2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2.5应对措施</w:t>
      </w:r>
    </w:p>
    <w:p w14:paraId="68498CF2">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2.5.1复杂地质条件应对措施</w:t>
      </w:r>
    </w:p>
    <w:p w14:paraId="66D0CD82">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地质超前勘探与处理</w:t>
      </w:r>
    </w:p>
    <w:p w14:paraId="335B3641">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前补充勘探：对渠道沿线及构筑物基础位置进行加密勘探（每500m1个勘探点），查明软弱夹层、地下水位分布，形成详细地质报告；对发现的软弱土层（厚度≥50cm）采用换填砂砾石处理（换填厚度≥80cm），分层夯实（压实度≥0.96）。</w:t>
      </w:r>
    </w:p>
    <w:p w14:paraId="6A47F664">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基坑支护措施：对于开挖深度≥1.5m的基坑（如跌水、消力池），采用放坡+沙袋支护（坡度1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0.75），若地下水位较高，设置集水井（间距5m）和排水盲沟，采用潜水泵持续排水，确保基底无积水。</w:t>
      </w:r>
    </w:p>
    <w:p w14:paraId="77347FF5">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原基夯实与垫层强化</w:t>
      </w:r>
    </w:p>
    <w:p w14:paraId="76FA6FE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分层夯实工艺：原基夯实采用“三遍夯实法”（初夯→复夯→终夯），每层厚度≤20cm，夯实机行驶速度≤1.5km/h，确保压实度≥0.95；对局部硬土/孤石，采用破碎锤破碎后清理，再回填夯实。</w:t>
      </w:r>
    </w:p>
    <w:p w14:paraId="2E7AFC7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垫层加厚处理：在地质条件较差的段落（如洼地、软弱夹层换填区），砂砾石垫层厚度由30cm加厚至40cm，铺设后采用平板振动器+夯实机联合压实，密实度检测合格后方可进行混凝土浇筑。</w:t>
      </w:r>
    </w:p>
    <w:p w14:paraId="60F6051D">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2.5.2混凝土施工质量保障措施</w:t>
      </w:r>
    </w:p>
    <w:p w14:paraId="1AC21B34">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配合比优化与搅拌控制</w:t>
      </w:r>
    </w:p>
    <w:p w14:paraId="21BE5E2F">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定制混凝土配合比：根据C25F150W4的抗冻、抗渗要求，通过试验确定配合比（水泥：砂</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石：水=1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2.3</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3.8</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0.52），添加引气剂（掺量0.05%）和高效减水剂（掺量1.2%），确保混凝土抗冻等级F150、抗渗等级W4。</w:t>
      </w:r>
    </w:p>
    <w:p w14:paraId="1E7E0712">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搅拌设备精准管控：混凝土搅拌机配备自动计量系统（误差≤±2%），搅拌时间延长至120秒，确保搅拌均匀；每批次混凝土出厂前检测坍落度（120-140mm），不合格混凝土严禁出厂。</w:t>
      </w:r>
    </w:p>
    <w:p w14:paraId="6942C80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浇筑与养护强化</w:t>
      </w:r>
    </w:p>
    <w:p w14:paraId="0D4080BF">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振捣规范化：插入式振动器振捣间距≤300mm，振捣时间15-20秒（表面泛浆、无气泡），避免漏振和过振；U型渠浇筑采用溜槽入仓，防止混凝土离析。</w:t>
      </w:r>
    </w:p>
    <w:p w14:paraId="12EC177D">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全周期管控：混凝土浇筑完成后12小时内覆盖土工布+保湿膜，养护期间保持表面湿润（每天洒水3-4次），渠道混凝土养护不少于14天，构筑物（如便桥、消力池）养护不少于21天；冬季施工添加早强防冻剂，采用保温棉覆盖养护（温度≥5℃）。</w:t>
      </w:r>
    </w:p>
    <w:p w14:paraId="1B351107">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2.5.3施工安全防控措施</w:t>
      </w:r>
    </w:p>
    <w:p w14:paraId="7C26B6DC">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安全管理体系强化</w:t>
      </w:r>
    </w:p>
    <w:p w14:paraId="67E49042">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分区安全监管：按施工区域配备专职安全员（每大区1名），实行“日巡查、周检查、月考核”制度，重点排查深基坑、高处作业、用电安全等隐患。</w:t>
      </w:r>
    </w:p>
    <w:p w14:paraId="211617BC">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岗前培训与交底：所有作业人员进行专项安全培训（时长≥8小时），考核合格后方可上岗；每个工序施工前进行安全技术交底（书面签字确认），明确风险点和防控措施（如高处作业必须系安全带、基坑作业设置警示标识）。</w:t>
      </w:r>
    </w:p>
    <w:p w14:paraId="402BC908">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专项安全防护措施</w:t>
      </w:r>
    </w:p>
    <w:p w14:paraId="09CBD255">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深基坑安全：基坑开挖后及时设置防护栏（高度≥1.2m），夜间悬挂警示灯；严禁在基坑边缘堆载（距离边缘≥1m，堆载≤5kN/m²）。</w:t>
      </w:r>
    </w:p>
    <w:p w14:paraId="32C4E404">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高处作业安全：便桥桥面浇筑搭设满堂脚手架（承载力≥2.5kN/m²），铺设脚手板（满铺、固定牢固）；作业人员佩戴安全帽、安全带，工具系挂安全绳。</w:t>
      </w:r>
    </w:p>
    <w:p w14:paraId="4C0CC69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用电安全：施工现场采用三相五线制供电，配电箱配备漏电保护器（动作电流≤30mA，动作时间≤0.1s），电线架空敷设（高度≥2.5m），严禁私拉乱接。</w:t>
      </w:r>
    </w:p>
    <w:p w14:paraId="078F911E">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应急处置预案</w:t>
      </w:r>
    </w:p>
    <w:p w14:paraId="068E457F">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制定专项应急预案：针对坍塌、坠落、触电、暴雨洪水等突发事件，制定应急处置流程，配备应急救援队伍（10人）和物资（急救箱、灭火器、潜水泵、沙袋等），每月组织1次应急演练。</w:t>
      </w:r>
    </w:p>
    <w:p w14:paraId="5C77410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恶劣天气应对：建立气象预警机制，提前获取暴雨、大风等预报，及时停止室外作业，加固临时设施（如脚手架、搅拌站），确保人员和设备安全。</w:t>
      </w:r>
    </w:p>
    <w:p w14:paraId="36196F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2.6高寒地区工程技术攻关与创新应用</w:t>
      </w:r>
    </w:p>
    <w:p w14:paraId="32795A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核心重难点表现</w:t>
      </w:r>
    </w:p>
    <w:p w14:paraId="5982A0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工程面临的技术难题具有鲜明的高原特性，其中冻胀防治、腐蚀防护和智能管控三大技术瓶颈最为突出：</w:t>
      </w:r>
    </w:p>
    <w:p w14:paraId="122629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输水管线冻胀破坏：高原冻土区冬季冻深可达2.8米，土壤冻胀力达120kPa，易导致管道断裂。</w:t>
      </w:r>
    </w:p>
    <w:p w14:paraId="3EC07B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长距离输水智能调控困难：水头损失变化复杂，传统人工调控方式响应滞后达4小时，难以保障供水压力稳定。</w:t>
      </w:r>
    </w:p>
    <w:p w14:paraId="3281EE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系统性应对措施</w:t>
      </w:r>
    </w:p>
    <w:p w14:paraId="2363EF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青海省组建由12家科研单位、30名院士参与的技术攻关联盟，取得系列突破性成果：</w:t>
      </w:r>
    </w:p>
    <w:p w14:paraId="4CA8CD2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冻胀防治技术体系创新：研发"保温层+缓冲层+抗冻管材"复合防护结构，采用聚氨酯硬泡保温层（厚度≥50mm）、珍珠岩缓冲层（压缩率≥30%），配合耐低温聚乙烯管材（使用温度-40℃至60℃）。建立冻胀监测大数据平台，集成温度、应力等传感器500余个，实现冻胀风险提前72小时预警。</w:t>
      </w:r>
    </w:p>
    <w:p w14:paraId="635C98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腐技术升级与应用：推广3PE涂塑复合钢管（聚乙烯涂层厚度≥3.0mm），采用喷砂除锈（Sa2.5级）+静电喷涂工艺，在盐渍土区的耐腐蚀寿命提升至50年。开发阴极保护智能系统，通过牺牲阳极（镁合金阳极）与强制电流联合防护，使管道腐蚀速率降至0.01mm/年。该技术在哈拉河水库工程应用后，管材维护成本降低40%。</w:t>
      </w:r>
    </w:p>
    <w:p w14:paraId="7F018F5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水务系统建设：构建"感知-传输-决策-控制"一体化智能调控体系，在工程布设压力传感器120处、流量监测点68个，数据通过5G专网实时传输至调度中心。开发水力模型仿真系统，实现输水过程的动态模拟与精准预测，调控响应时间缩短至5分钟。</w:t>
      </w:r>
    </w:p>
    <w:p w14:paraId="5337679C">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3F9E2C1E">
      <w:pPr>
        <w:pStyle w:val="2"/>
        <w:bidi w:val="0"/>
      </w:pPr>
      <w:bookmarkStart w:id="2" w:name="_Toc8463"/>
      <w:r>
        <w:t>三、质量管理体系与措施；</w:t>
      </w:r>
      <w:bookmarkEnd w:id="2"/>
    </w:p>
    <w:p w14:paraId="513285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3.1地域适配性质量管理体系构建</w:t>
      </w:r>
    </w:p>
    <w:p w14:paraId="611BE4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3.1.1质量管理体系核心框架与地域特性融合</w:t>
      </w:r>
    </w:p>
    <w:p w14:paraId="070A96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工程“冻土广布、低温漫长、生态敏感”的地域特征，构建“1+4+N”质量管理体系框架：“1”个核心目标（工程质量合格率100%，优良率≥90%，无重大质量事故）；“4”大管理维度（组织保障、制度规范、流程管控、文化建设）；“N”项地域适配模块（冬季施工质量管控、冻土基础质量保障、生态友好型质量标准等），实现质量管理与地域特性的深度融合。</w:t>
      </w:r>
    </w:p>
    <w:p w14:paraId="3659AA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组织保障体系：分级负责与专业协同</w:t>
      </w:r>
    </w:p>
    <w:p w14:paraId="2FD0572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建立“决策层-管理层-执行层-监督层”四级质量管理组织架构，明确各层级职责并融入青海地域管理需求：</w:t>
      </w:r>
    </w:p>
    <w:p w14:paraId="2CF591B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决策层（质量管理委员会）：由项目经理、总工程师、质量总监组成，每月召开质量专题会，重点审议冬季施工质量方案、冻土基础处理标准等地域特色议题，协调解决跨部门质量难题。</w:t>
      </w:r>
    </w:p>
    <w:p w14:paraId="63EFD6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层（质量部）：配备专职质量管理人员，其中1名具备高原水利工程质量管控经验，下设冬季施工质量组、隧洞质量组、生态质量组等专业小组，分别负责对应领域质量管控。质量部每日开展现场巡查，重点检查防冻剂掺量、围岩支护参数等关键指标。</w:t>
      </w:r>
    </w:p>
    <w:p w14:paraId="505AF0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执行层（施工班组）：每个班组设置1名质量员（持证上岗），负责工序自检，重点落实“三检制”（自检、互检、交接检），针对民族务工人员占比高的特点，配备双语质量员1名，确保质量要求准确传递。</w:t>
      </w:r>
    </w:p>
    <w:p w14:paraId="1C6B0AD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监督层（内部监理+外部监督）：内部设立1名质量监理工程师，全程旁站关键工序；外部对接工程质量监督站，每季度接受专项检查，对生态保护相关质量指标（如防渗效果、植被恢复）重点汇报。</w:t>
      </w:r>
    </w:p>
    <w:p w14:paraId="6C8BD18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制度规范体系：地域化标准与刚性约束</w:t>
      </w:r>
    </w:p>
    <w:p w14:paraId="7CAA11D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制定《青海水利工程质量管理手册》，整合12项核心制度与28项地域化操作标准，形成“通用制度+专项标准”的规范体系：</w:t>
      </w:r>
    </w:p>
    <w:p w14:paraId="597AFB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通用核心制度：涵盖质量责任制、三检制、样板引路制、质量奖惩制等，其中质量责任制明确“项目经理终身负责制”，对关键部位（大坝基础、隧洞衬砌）质量责任终身追溯；质量奖惩制设置专项奖金（年度质量奖金50万元），对质量优良的班组奖励人均1000元，对不合格工序处罚返工成本的20%。</w:t>
      </w:r>
    </w:p>
    <w:p w14:paraId="3833A4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域专项标准：针对青海特性制定细分标准，包括《高原低温混凝土质量控制标准》（明确不同气温下的配合比、养护要求）、《冻土基础处理质量验收标准》（规定融沉系数≤0.015）、《隧洞围岩支护质量技术规程》（Ⅳ/Ⅴ级围岩支护参数）、《生态友好型施工质量标准》（植被恢复成活率≥90%）等。例如《高原低温混凝土质量控制标准》中，明确-20℃环境下防冻剂掺量5%、入模温度≥5℃，较国家规范更严苛。</w:t>
      </w:r>
    </w:p>
    <w:p w14:paraId="527461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制度落地保障：每月开展制度培训（覆盖全员），采用“案例教学+现场实操”模式，重点讲解专项标准；每季度组织制度执行检查，对违规操作的班组停工整改。</w:t>
      </w:r>
    </w:p>
    <w:p w14:paraId="3FEB17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流程管控体系：全周期闭环与关键节点把控</w:t>
      </w:r>
    </w:p>
    <w:p w14:paraId="3A17F6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建立“事前策划-事中控制-事后验收”全周期质量管控流程，针对青海施工窗口期短的特点，强化关键节点质量把控：</w:t>
      </w:r>
    </w:p>
    <w:p w14:paraId="771293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前策划阶段：开工前编制《质量管理策划书》，明确各分部工程质量目标（大坝混凝土强度合格率100%、隧洞塌方率≤1%）、关键控制点（36个，如混凝土拌和、锚杆安装）、检测频次（混凝土试块每100m³1组）；针对冬季施工，提前编制专项质量方案，组织专家评审（邀请青海大学水利学院教授参与），确保方案适配低温环境。</w:t>
      </w:r>
    </w:p>
    <w:p w14:paraId="5AAE41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中控制阶段：实行“工序交接卡”制度，上道工序不合格不得进入下道工序，关键工序（如大坝基础混凝土浇筑、隧洞初喷）需监理签字确认；建立“质量巡检-周检-月检”机制，巡检由质量员每日开展（覆盖所有作业面），周检由质量部组织（重点检查关键控制点），月检由质量管理委员会牵头（联合监理、建设单位）。</w:t>
      </w:r>
    </w:p>
    <w:p w14:paraId="6FF09A2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后验收阶段：分分部工程、单位工程、竣工验收三级验收，验收内容涵盖质量资料（检测报告、隐蔽工程记录等28类）、实体质量（强度、尺寸偏差等）；针对生态质量指标，邀请环保部门参与验收，植被恢复、水质达标等指标不合格不得通过验收。</w:t>
      </w:r>
    </w:p>
    <w:p w14:paraId="430735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3.1.2质量管理体系与生态、民族需求协同适配</w:t>
      </w:r>
    </w:p>
    <w:p w14:paraId="7DE7B12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青海水利工程需兼顾质量、生态、民族协同，质量管理体系中融入生态保护与民族务工人员质量管控模块，实现多维目标统一：</w:t>
      </w:r>
    </w:p>
    <w:p w14:paraId="36FE176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生态友好型质量管理适配</w:t>
      </w:r>
    </w:p>
    <w:p w14:paraId="1FA1D6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将生态质量指标纳入体系核心管控内容，建立“质量-生态”双控机制：</w:t>
      </w:r>
    </w:p>
    <w:p w14:paraId="6EB392A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质量指标量化：明确施工过程中的生态质量要求，如施工废水处理后回用率≥80%（水质达《地表水环境质量标准》Ⅲ类）、固废利用率≥70%、植被恢复面积≥破坏面积120%；在三江源周边项目中，额外增加“冰川保护质量指标”（施工区距冰川≥1km）、“野生动物保护指标”（施工噪音≤55dB）。</w:t>
      </w:r>
    </w:p>
    <w:p w14:paraId="4268D1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质量管控措施：混凝土拌和站设置沉淀池、隔油池，废水处理后用于洒水降尘；隧洞出渣采用“破碎+回收”模式，废渣用于施工便道垫层；植被恢复选用本地物种（沙棘、披碱草），采用喷播技术，质量员每周监测成活率。</w:t>
      </w:r>
    </w:p>
    <w:p w14:paraId="01DCE1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生态质量考核：将生态指标纳入质量奖惩制，植被恢复成活率每低于目标1%，扣罚班组奖金500元；废水排放超标直接停工整改，并处以1万元罚款。</w:t>
      </w:r>
    </w:p>
    <w:p w14:paraId="41CBCD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民族务工人员质量管控适配</w:t>
      </w:r>
    </w:p>
    <w:p w14:paraId="1D97E1C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针对青海民族务工人员占比高（目标≥30%）、部分人员技能不足的问题，建立“培训-帮扶-监督”质量管控链条：</w:t>
      </w:r>
    </w:p>
    <w:p w14:paraId="6324F9F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双语质量培训：编制汉、藏、回双语《质量操作规程》，配备5名双语质量讲师，开展“理论+实操”培训，内容包括钢筋绑扎尺寸偏差、混凝土振捣要点等，每月培训2场。</w:t>
      </w:r>
    </w:p>
    <w:p w14:paraId="61A039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师徒结对”帮扶：安排1名汉族技术骨干带3名民族务工人员，重点指导质量操作要点，如冬季混凝土浇筑时，指导民族务工人员控制振捣时间（较常温延长30%）；在施工现场设置“质量样板区”（双语标识），展示合格工序标准，供务工人员参考。</w:t>
      </w:r>
    </w:p>
    <w:p w14:paraId="2A13CB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民族质量监督：聘请3名民族代表担任兼职质量监督员，参与日常质量检查，重点监督涉及民族区域的施工质量（如清真寺周边防渗工程），发现问题直接反馈质量部。</w:t>
      </w:r>
    </w:p>
    <w:p w14:paraId="5317A2C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3.2关键施工环节质量管控措施</w:t>
      </w:r>
    </w:p>
    <w:p w14:paraId="0836CC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3.2.1高原低温混凝土工程质量管控</w:t>
      </w:r>
    </w:p>
    <w:p w14:paraId="3EC36A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青海冬季施工期长达5个月（11月-次年3月），极端低温导致混凝土强度不足、裂缝等质量问题，需从配合比、施工工艺、养护三方面实施精准管控：</w:t>
      </w:r>
    </w:p>
    <w:p w14:paraId="6F9452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混凝土配合比地域化优化与质量控制</w:t>
      </w:r>
    </w:p>
    <w:p w14:paraId="7E3ABA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配合比适配：针对青海低温、低气压环境，选用P.O42.5早强硅酸盐水泥（水化热≥350kJ/kg），掺加15%Ⅰ级粉煤灰（降低水化热）、1.2%聚羧酸减水剂（减水率≥25%）、3%防冻剂（AF-2型，抗冻等级F200）、0.01%引气剂（AEA-2型，含气量4%-6%），水灰比控制在0.4-0.45。通过试验验证，该配合比在-15℃环境下28天强度达标率100%，较常规配合比提升30%。</w:t>
      </w:r>
    </w:p>
    <w:p w14:paraId="4AA6B7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气温动态调整：建立“气温-配合比”联动机制，气温-10℃~-5℃时，防冻剂掺量3%、引气剂0.01%；气温-20℃~-10℃时，防冻剂掺量5%、引气剂0.015%，同时增加水泥用量5%；每批次混凝土浇筑前，试验室根据当日气温调整配合比，出具《配合比调整单》，经监理签字后方可使用。</w:t>
      </w:r>
    </w:p>
    <w:p w14:paraId="66BE0F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材料质量管控：水泥选用盐湖海纳水泥（抽检频率每200吨1组），钢筋选用特钢HRB400E级（每60吨1组抽检），砂石料采用砂石厂产品（含泥量≤3%，每500吨1组抽检）；外加剂采用中建建研产品，每批次检测掺量效果，不合格立即退货。</w:t>
      </w:r>
    </w:p>
    <w:p w14:paraId="63DD68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混凝土施工工艺标准化管控</w:t>
      </w:r>
    </w:p>
    <w:p w14:paraId="234E61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拌和环节质量控制：采用“砂石预热→热水拌和→外加剂后掺”顺序，砂石通过地火龙加热至25℃（温度每2小时监测1次），拌和用水通过锅炉加热至60℃（不超过70℃），拌和时间延长至90秒（常温60秒）。每盘混凝土测试坍落度（180±20mm）、入模温度（≥5℃），不合格混凝土废弃。</w:t>
      </w:r>
    </w:p>
    <w:p w14:paraId="3DA17B0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浇筑环节质量控制：浇筑前清除模板内冰雪，采用分层连续浇筑（层厚25cm），振捣采用插入式振捣器（振捣时间20-30秒，较常温延长30%），振捣间距≤30cm，避免漏振。浇筑间歇期≤15分钟，超过间歇期按施工缝处理（凿毛、刷界面剂）。大坝基础浇筑时，设置6个测温点，实时监测浇筑温度，确保内外温差≤25℃。</w:t>
      </w:r>
    </w:p>
    <w:p w14:paraId="701C763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拆模环节质量控制：根据同条件养护试块强度确定拆模时间，强度达设计强度75%方可拆模（常温50%），拆模后立即覆盖3层保温棉+1层塑料薄膜，避免温度骤降。隧洞衬砌混凝土拆模后，采用地质雷达检测衬砌厚度（设计30cm，允许偏差±2cm），厚度不足处进行补喷处理。</w:t>
      </w:r>
    </w:p>
    <w:p w14:paraId="33FB54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混凝土养护智能化与质量保障</w:t>
      </w:r>
    </w:p>
    <w:p w14:paraId="7697A7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养护系统部署：在混凝土浇筑体内部及表面埋设温度传感器（每10m²1个）、湿度传感器（每20m²1个），数据实时上传至智慧平台，生成养护曲线。温度低于5℃时，自动启动蒸汽养护系统（产汽量2t/h），湿度低于85%时启动雾化喷淋系统，管理人员可远程监控，异常情况自动报警（响应时间≤10分钟）。</w:t>
      </w:r>
    </w:p>
    <w:p w14:paraId="7D1F2FB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不同部位差异化养护：大坝基础采用“蓄热法+蒸汽养护”，养护期28天（常温14天）；隧洞衬砌采用“养护剂+保温被”，养护期14天；预制构件采用喷淋养护系统（每2小时洒水1次）。养护期间，质量员每日检查养护措施落实情况，记录养护温度、湿度，确保养护效果。</w:t>
      </w:r>
    </w:p>
    <w:p w14:paraId="1831C6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养护质量检测：养护期满后，采用回弹法+钻芯法检测混凝土强度，回弹法检测覆盖率100%，钻芯法每1000m³抽检1组。</w:t>
      </w:r>
    </w:p>
    <w:p w14:paraId="34F07F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3.2.2隧洞工程质量管控</w:t>
      </w:r>
    </w:p>
    <w:p w14:paraId="7BE712A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青海隧洞占比高（如湟水北干渠隧洞占比73.1%），穿越冻土、断层破碎带等不良地质，质量管控重点为围岩支护、衬砌混凝土、防渗效果：</w:t>
      </w:r>
    </w:p>
    <w:p w14:paraId="4C823AA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隧洞开挖与围岩支护质量管控</w:t>
      </w:r>
    </w:p>
    <w:p w14:paraId="5B64D3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开挖质量控制：根据围岩等级确定开挖方法，Ⅲ级围岩采用全断面开挖（循环进尺3m），Ⅳ级围岩采用台阶法（循环进尺2m），Ⅴ级围岩采用CD法（循环进尺1.5m）。开挖过程中采用激光导向仪控制轴线偏差（≤50mm），地质雷达每20m扫描1次超欠挖情况，超挖量≤15cm，欠挖量≤5cm，超欠挖超标处及时处理。</w:t>
      </w:r>
    </w:p>
    <w:p w14:paraId="6DBC09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超前地质预报质量：采用“地质雷达+超前钻孔+地震波CT”三重预报，地质雷达探测距离≥30m，超前钻孔每5m布设1个（深度15m），地震波CT覆盖隧洞断面及周边5m范围，精准识别溶洞、断层（识别准确率≥95%）。</w:t>
      </w:r>
    </w:p>
    <w:p w14:paraId="5EEDE7F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围岩支护质量控制：实行“随挖随支”，Ⅲ级围岩开挖后12小时内完成支护，Ⅳ/Ⅴ级围岩4小时内完成。支护参数差异化：Ⅲ级围岩采用锚杆+喷混凝土（锚杆长3m，喷厚5cm）；Ⅳ级围岩采用锚杆+喷混凝土+钢支撑（锚杆长4m，喷厚8cm，钢支撑间距1m）；Ⅴ级围岩采用超前小导管+锚杆+喷混凝土+钢支撑+钢筋网（小导管长5m，间距0.3m，喷厚10cm，钢支撑间距0.5m）。支护完成后，检测锚杆拉拔力（≥设计值90%）、喷混凝土厚度（允许偏差±1cm），合格率需达100%，不合格处返工整改。</w:t>
      </w:r>
    </w:p>
    <w:p w14:paraId="19C6DFE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隧洞衬砌混凝土质量管控</w:t>
      </w:r>
    </w:p>
    <w:p w14:paraId="4A62FE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衬砌模板质量控制：采用定制钢模板（厚度6mm），模板表面平整度≤2mm/m，安装前涂刷脱模剂，安装后检查垂直度（偏差≤1mm/m）、轴线偏差（≤10mm），验收合格后方可浇筑。隧洞弯道段模板采用渐变式设计，确保衬砌线形平顺。</w:t>
      </w:r>
    </w:p>
    <w:p w14:paraId="57A8F5F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衬砌混凝土施工控制：混凝土采用C25早强混凝土（7天强度≥设计强度80%），浇筑采用泵送+布料机联合布料，分层厚度30cm，振捣采用附着式振捣器+插入式振捣器，振捣时间20秒，避免漏振。浇筑过程中，每5m设置1个观察窗，检查混凝土密实度，发现空洞立即补灌。</w:t>
      </w:r>
    </w:p>
    <w:p w14:paraId="5AAA1D8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衬砌质量检测：浇筑完成7天后，采用超声波检测仪检测混凝土密实度（无空洞、蜂窝），地质雷达检测衬砌厚度（设计30cm，允许偏差±2cm），钢筋扫描仪检测钢筋保护层厚度（≥3cm）。</w:t>
      </w:r>
    </w:p>
    <w:p w14:paraId="0C8AD5C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隧洞防渗工程质量管控</w:t>
      </w:r>
    </w:p>
    <w:p w14:paraId="0747D38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材料质量控制：衬砌内侧铺设1.5mm厚EVA防水膜（断裂伸长率≥500%），防水膜采用热熔焊接（焊缝宽度≥10mm），每道焊缝进行充气试验（压力0.2MPa，保持5分钟无压降）。接缝处采用双焊缝，额外粘贴防水卷材加强，防水膜进场时每批次检测厚度、强度，不合格不得使用。</w:t>
      </w:r>
    </w:p>
    <w:p w14:paraId="3E7B947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灌浆质量控制：针对裂隙发育区，采用水泥-水玻璃双液浆灌浆（水灰比1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1，凝胶时间30秒），灌浆压力0.5-1.0MPa，采用分段灌注法（段长5m）。灌浆前进行压水试验（透水率≥5Lu），灌浆后再次压水试验（透水率≤1Lu），不合格重新灌浆。</w:t>
      </w:r>
    </w:p>
    <w:p w14:paraId="571651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渗漏检测与处理：衬砌完成后进行充水试验，观察渗漏点，渗漏量≤0.1L/(m・d)为合格。发现渗漏点后，采用化学灌浆封堵（丙烯酸盐灌浆材料），灌浆后24小时检查渗漏情况，确保无渗漏。</w:t>
      </w:r>
    </w:p>
    <w:p w14:paraId="7112DB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3.2.3基础处理工程质量管控</w:t>
      </w:r>
    </w:p>
    <w:p w14:paraId="30C41CF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青海基础涉及冻土、湿陷性黄土、软弱夹层等特殊地质，基础处理质量直接影响工程整体稳定性，需针对性制定管控措施：</w:t>
      </w:r>
    </w:p>
    <w:p w14:paraId="6DEFA5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冻土地基处理质量管控</w:t>
      </w:r>
    </w:p>
    <w:p w14:paraId="325379A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理方案优化：季节冻土区采用“换填+桩基础+保温层”复合方案，换填材料选用级配碎石（掺加5%水泥），压实系数≥0.96；桩基础采用直径800mm素混凝土灌注桩，桩端嵌入未冻土层3m，成孔采用旋挖钻机+套管护壁（避免孔壁坍塌）；地表铺设50cm厚聚苯乙烯保温板（导热系数≤0.03W/(m・K)），防止冻土融化。</w:t>
      </w:r>
    </w:p>
    <w:p w14:paraId="1747E04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质量控制：施工避开冻土融化期（5-6月），灌注桩成孔速度控制在1m/min以内，混凝土浇筑采用导管法（导管埋深2-6m），浇筑完成后7天采用低应变法检测桩身完整性（合格率100%）。换填碎石采用分层压实（每层厚度30cm），压实度采用灌砂法检测（每100m²1点），不合格重新压实。</w:t>
      </w:r>
    </w:p>
    <w:p w14:paraId="66B5A4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质量检测：处理完成后，采用载荷试验检测地基承载力（≥250kPa），沉降观测仪监测融沉量（≤10cm）。</w:t>
      </w:r>
    </w:p>
    <w:p w14:paraId="76151B8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湿陷性黄土地基处理质量管控</w:t>
      </w:r>
    </w:p>
    <w:p w14:paraId="60C6663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处理方案优化：采用“强夯+灰土挤密桩”联合处理，强夯能级根据湿陷等级调整（Ⅲ级湿陷采用3000kN・m），分3遍夯击，第一遍间距4m，第二遍2m，第三遍1m；灰土挤密桩直径400mm，间距1.5m，桩体采用3</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7灰土（压实系数≥0.97）。</w:t>
      </w:r>
    </w:p>
    <w:p w14:paraId="750557C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质量控制：强夯前平整场地，夯点采用梅花形布置，夯击次数根据试夯确定（一般6-8击），最后两击夯沉量≤5cm。灰土挤密桩采用沉管法施工，成孔后及时填灰（分层填灰厚度25cm），采用夯实机夯实（每填3层夯实1次）。施工过程中，每50根桩抽检1根，采用重型动力触探检测桩体密实度。</w:t>
      </w:r>
    </w:p>
    <w:p w14:paraId="666E3C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质量检测：处理完成后，采用载荷试验检测地基承载力（≥200kPa），探井法检测湿陷系数（≤0.015）。</w:t>
      </w:r>
    </w:p>
    <w:p w14:paraId="4501F9B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软弱夹层地基处理质量管控</w:t>
      </w:r>
    </w:p>
    <w:p w14:paraId="50AF43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处理方案优化：采用“高压喷射注浆+锚杆”联合处理，高压喷射注浆采用三重管法（水压力30MPa，气压力0.7MPa，浆压力0.5MPa），桩径600mm，间距1.2m；锚杆长度6m，嵌入硬土层3m，间距1.5m。</w:t>
      </w:r>
    </w:p>
    <w:p w14:paraId="1DD582C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施工质量控制：高压喷射注浆按“先外围后内部”顺序施工，提升速度5-10cm/min，旋转速度10-15r/min，浆液水灰比1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1，每50根桩抽检1根，采用钻芯法检测桩体强度（≥C20）。锚杆采用机械成孔，安装后注入水泥浆（水灰比0.5），养护7天后进行拉拔试验（拉力≥设计值90%）。</w:t>
      </w:r>
    </w:p>
    <w:p w14:paraId="6898F2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质量检测：处理完成后，采用面波法检测复合地基完整性，载荷试验检测承载力（≥180kPa）。</w:t>
      </w:r>
    </w:p>
    <w:p w14:paraId="35DDC5D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3.2.4装配式构件施工质量管控</w:t>
      </w:r>
    </w:p>
    <w:p w14:paraId="3F32E6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装配式构件（拦河闸组合梁、预制渡槽、闸门）应用日益广泛，质量管控重点为预制、运输、安装三环节：</w:t>
      </w:r>
    </w:p>
    <w:p w14:paraId="6AA308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预制构件工厂化生产质量管控</w:t>
      </w:r>
    </w:p>
    <w:p w14:paraId="7C6C5F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质量控制：采用定型钢模板（厚度10mm），模板尺寸偏差≤2mm，表面平整度≤0.5mm/m，安装后检查垂直度（偏差≤1mm/m）、接缝平整度（≤1mm），验收合格后方可使用。模板每次使用后清理干净，涂刷脱模剂，避免构件表面缺陷。</w:t>
      </w:r>
    </w:p>
    <w:p w14:paraId="4D3BB0F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加工与安装质量：钢筋采用工厂化加工，弯曲角度偏差≤0.5°，长度偏差≤5mm，加工完成后分类堆放。钢筋安装采用绑扎+焊接结合，绑扎间距偏差≤10mm，焊接长度≥10d（d为钢筋直径），焊缝厚度≥0.3d，每50个焊点抽检1个（拉伸试验）。安装完成后，检查钢筋保护层厚度（≥3cm），采用垫块固定（间距1m）。</w:t>
      </w:r>
    </w:p>
    <w:p w14:paraId="2D7ADB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浇筑与养护质量：混凝土采用C30早强混凝土（坍落度180±20mm），浇筑采用振捣棒+附着式振捣器联合振捣，振捣时间20-30秒，浇筑完成后抹平表面，覆盖塑料薄膜。养护采用蒸汽养护（升温速率≤5℃/h，恒温温度50℃，养护时间12小时），养护完成后采用三维激光扫描仪检测尺寸偏差（≤3mm），不合格构件报废处理。</w:t>
      </w:r>
    </w:p>
    <w:p w14:paraId="794ECA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构件运输质量管控</w:t>
      </w:r>
    </w:p>
    <w:p w14:paraId="46621F2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运输设备与固定：采用带液压升降平台的平板车（载重50吨），构件与车厢之间铺设橡胶垫，采用钢丝绳+紧线器固定（每2m1个固定点），拦河闸组合梁等细长构件增设临时支撑（防止变形）。</w:t>
      </w:r>
    </w:p>
    <w:p w14:paraId="778930F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运输过程保护：冬季运输时，构件表面覆盖保温棉（厚度50mm），防止受冻；山区运输时，车速控制在30km/h以内，避开急弯、陡坡路段。运输过程中，每2小时停车检查固定情况，发现松动立即加固。</w:t>
      </w:r>
    </w:p>
    <w:p w14:paraId="681D5B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到场验收：构件到场后，检查外观（无裂缝、掉角）、尺寸偏差（≤3mm）、强度报告（28天强度≥C30），验收合格后方可卸车，不合格构件退回工厂。</w:t>
      </w:r>
    </w:p>
    <w:p w14:paraId="278F83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现场安装质量管控</w:t>
      </w:r>
    </w:p>
    <w:p w14:paraId="1997DC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装准备质量：安装前清理基础表面（平整度≤2mm），调整支座水平度（误差≤1mm），弹出安装控制线（轴线偏差≤5mm）。对构件进行二次检查，重点检查预埋件位置（偏差≤3mm）、吊装点强度（满足吊装要求）。</w:t>
      </w:r>
    </w:p>
    <w:p w14:paraId="5BEF06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吊装与就位质量：采用汽车吊吊装（根据构件重量选用吨位，如100吨汽车吊吊装渡槽），吊装采用专用吊具（避免构件损伤），吊装过程中设专人指挥（采用对讲机），就位偏差≤5mm。就位后采用临时支撑固定，调整垂直度（偏差≤1mm/m）、水平度（偏差≤2mm），验收合格后方可拆除吊具。</w:t>
      </w:r>
    </w:p>
    <w:p w14:paraId="515478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接缝处理质量：接缝采用C35微膨胀混凝土（膨胀率0.02%），浇筑前清理接缝表面（凿毛、刷界面剂），浇筑后振捣密实，覆盖保温棉养护7天。养护完成后，采用压力水试验检测接缝防渗效果（无渗漏）求。</w:t>
      </w:r>
    </w:p>
    <w:p w14:paraId="3B11DE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3.3质量检测与检验体系构建</w:t>
      </w:r>
    </w:p>
    <w:p w14:paraId="3E6C903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3.3.1原材料与构配件质量检测体系</w:t>
      </w:r>
    </w:p>
    <w:p w14:paraId="2F0AA9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原材料与构配件质量是工程质量的基础，针对青海建材供应分散、冬季运输难度大的特点，建立“源头管控-进场检测-过程抽检”全链条检测体系：</w:t>
      </w:r>
    </w:p>
    <w:p w14:paraId="56D767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原材料源头质量管控与检测</w:t>
      </w:r>
    </w:p>
    <w:p w14:paraId="0D21AD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商准入与评估：建立“供应商名录”，优先选择青海本地资质齐全、信誉良好的供应商（如青海盐湖海纳水泥、西宁特钢），对供应商进行年度评估（质量40%、价格30%、供应能力30%），评估不合格的剔除名录。与供应商签订质量协议，明确检测标准、违约责任（如不合格材料退货并赔偿损失）。</w:t>
      </w:r>
    </w:p>
    <w:p w14:paraId="4DC5FF1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出厂检测与见证取样：要求供应商提供每批次材料出厂合格证、检测报告（如水泥强度报告、钢筋力学性能报告），施工单位派专人到厂家见证取样（水泥每200吨1组、钢筋每60吨1组），样品送试验室检测，检测合格后方可发货。</w:t>
      </w:r>
    </w:p>
    <w:p w14:paraId="1DBCA8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殊材料专项检测：冬季施工用防冻剂、早强剂，额外检测抗冻效果（-20℃养护28天强度损失≤10%）、钢筋锈蚀率（≤0.1%）；防水材料检测耐低温性能（-25℃无裂纹）、不透水性（0.3MPa保持30分钟无渗漏）；生态修复用种子检测发芽率（≥85%）、纯度（≥98%）。</w:t>
      </w:r>
    </w:p>
    <w:p w14:paraId="589F7C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进场材料质量检测与验收</w:t>
      </w:r>
    </w:p>
    <w:p w14:paraId="6B39BE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验收流程：材料进场后，材料员核对型号、数量与清单一致性，查看出厂合格证、检测报告，然后通知试验室取样检测，监理单位见证取样，检测合格出具《材料进场验收单》，方可入库；不合格材料立即退场，记录退场原因、数量，报质量部备案。</w:t>
      </w:r>
    </w:p>
    <w:p w14:paraId="0A0A7F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常规材料检测项目与频率：</w:t>
      </w:r>
    </w:p>
    <w:p w14:paraId="06F2555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水泥：检测强度（3天、28天）、安定性、细度，每200吨1组；</w:t>
      </w:r>
    </w:p>
    <w:p w14:paraId="0B991D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钢筋：检测屈服强度、抗拉强度、伸长率，每60吨1组；</w:t>
      </w:r>
    </w:p>
    <w:p w14:paraId="285A11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砂石料：检测颗粒级配、含泥量、压碎值，每500吨1组；</w:t>
      </w:r>
    </w:p>
    <w:p w14:paraId="269021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混凝土外加剂：检测减水率、含气量、凝结时间，每50吨1组；</w:t>
      </w:r>
    </w:p>
    <w:p w14:paraId="6A8E1A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防水材料：检测厚度、断裂伸长率、不透水性，每1000㎡1组。</w:t>
      </w:r>
    </w:p>
    <w:p w14:paraId="28C0B9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检测结果处理：建立材料检测台账，记录检测日期、批次、结果，检测合格的材料标注“合格”标识，不合格的标注“不合格”并隔离存放。检测报告及时上传至智慧平台，与BIM模型关联，实现材料质量可追溯。</w:t>
      </w:r>
    </w:p>
    <w:p w14:paraId="7D3662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构配件进场质量检测与验收</w:t>
      </w:r>
    </w:p>
    <w:p w14:paraId="0A6CDF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制构件检测：预制渡槽、组合梁进场后，检测尺寸偏差（≤3mm）、外观质量（无裂缝、掉角）、混凝土强度（回弹法检测，配合钻芯法抽检）、预埋件位置（偏差≤3mm）。每100件构件抽检1件进行破坏性试验（如抗弯强度测试），确保力学性能达标。</w:t>
      </w:r>
    </w:p>
    <w:p w14:paraId="0961BB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金属结构检测：闸门、启闭机等金属结构进场后，检测尺寸偏差（≤2mm）、焊缝质量（超声波检测，合格率100%）、防腐涂层厚度（≥300μm）、启闭性能（无卡阻）。闸门焊缝每50m抽检1处，采用射线检测（RT），发现缺陷立即返修。</w:t>
      </w:r>
    </w:p>
    <w:p w14:paraId="7F6239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机电设备检测：水泵、电机等机电设备进场后，检测外观（无损伤）、绝缘电阻（≥10MΩ）、运行性能（空载试运行2小时，无异常振动、噪音）。设备安装前进行二次检测，确保符合安装要求。</w:t>
      </w:r>
    </w:p>
    <w:p w14:paraId="417DD66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3.3.2施工过程质量检测与控制</w:t>
      </w:r>
    </w:p>
    <w:p w14:paraId="0AF000D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施工过程检测是及时发现质量问题的关键，针对青海水利工程施工环节多、地域条件复杂的特点，建立“工序检测-隐蔽工程验收-中间质量控制”体系：</w:t>
      </w:r>
    </w:p>
    <w:p w14:paraId="788F71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工序质量检测与控制</w:t>
      </w:r>
    </w:p>
    <w:p w14:paraId="16D602A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关键工序检测清单：明确36项关键工序检测项目与标准，如混凝土拌和（坍落度180±20mm、入模温度≥5℃）、钢筋绑扎（间距偏差≤10mm、保护层厚度≥3cm）、锚杆安装（长度偏差≤5cm、拉拔力≥设计值90%）、喷混凝土（厚度偏差±1cm、强度≥C20）。</w:t>
      </w:r>
    </w:p>
    <w:p w14:paraId="213E267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测实施与记录：每道工序完成后，班组自检合格填写《工序自检记录》，报质量员复检，复检合格报监理验收。质量员采用专业设备检测（如坍落度筒、钢筋间距尺、锚杆拉拔仪），检测数据实时记录，上传至智慧平台，不合格工序下达《质量整改通知单》，整改完成后重新检测。</w:t>
      </w:r>
    </w:p>
    <w:p w14:paraId="7125F3A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序交接控制：实行“工序交接卡”制度，上道工序验收合格后方可进入下道工序，交接卡需班组、质量员、监理签字确认。例如钢筋绑扎工序不合格，不得进行模板安装；模板安装不合格，不得进行混凝土浇筑，确保工序质量环环相扣。</w:t>
      </w:r>
    </w:p>
    <w:p w14:paraId="0A8A26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隐蔽工程质量检测与验收</w:t>
      </w:r>
    </w:p>
    <w:p w14:paraId="29F388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隐蔽工程清单与检测要求：涵盖地基处理、钢筋工程、防渗工程、灌浆工程等12类隐蔽工程，如地基处理需检测承载力、压实度；钢筋工程需检测钢筋规格、间距、保护层厚度；防渗工程需检测防水膜焊缝、灌浆效果。</w:t>
      </w:r>
    </w:p>
    <w:p w14:paraId="659BE69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流程与资料：隐蔽工程覆盖前，施工单位提前24小时通知监理、建设单位验收，验收时提供施工记录、检测报告、影像资料（照片、视频）。验收合格后填写《隐蔽工程验收记录》，参与验收人员签字确认；不合格的限期整改，重新验收。</w:t>
      </w:r>
    </w:p>
    <w:p w14:paraId="36BBCE1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影像资料管理：每处隐蔽工程拍摄不少于3张照片（全景、细节、检测过程），录制1段视频（1-2分钟），标注部位、日期、操作人员，与验收记录一并存档，上传至智慧平台，实现隐蔽工程质量可追溯。</w:t>
      </w:r>
    </w:p>
    <w:p w14:paraId="2AD414A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中间产品质量检测与控制</w:t>
      </w:r>
    </w:p>
    <w:p w14:paraId="0DDE4B0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试块检测：混凝土浇筑时，每100m³制作1组标准养护试块（3块），每500m³制作1组同条件养护试块，标准养护试块送试验室养护（温度20±2℃，湿度≥95%），28天检测强度；同条件养护试块与构件同养护，用于确定拆模时间、张拉时间。</w:t>
      </w:r>
    </w:p>
    <w:p w14:paraId="467869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砂浆试块检测：砌筑工程、灌浆工程每250m³制作1组砂浆试块（3块），28天检测强度，强度达标率需≥95%，不合格的拆除重砌或重新灌浆。</w:t>
      </w:r>
    </w:p>
    <w:p w14:paraId="59F6FB8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其他中间产品检测：钢筋连接件每500个制作1组试块（3个），检测抗拉强度；防水膜焊缝每100m检测1处，充气试验；灌浆结石体每50m取样1组，检测强度与渗透性。</w:t>
      </w:r>
    </w:p>
    <w:p w14:paraId="25F6F7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3.3.3实体工程质量检测与评定</w:t>
      </w:r>
    </w:p>
    <w:p w14:paraId="6C676F6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实体工程质量检测是工程质量验收的核心，针对青海水利工程实体规模大、检测难度高的特点，采用“无损检测+破坏性检测+观感质量评定”相结合的方式：</w:t>
      </w:r>
    </w:p>
    <w:p w14:paraId="1AB686D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混凝土结构实体质量检测</w:t>
      </w:r>
    </w:p>
    <w:p w14:paraId="2D6AE97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强度检测：采用回弹法+钻芯法联合检测，回弹法覆盖所有混凝土构件，钻芯法每1000m³抽检1组（3个芯样），芯样强度≥设计强度的95%为合格。大坝、隧洞等重要部位，增加超声回弹综合法检测，确保强度检测准确性。</w:t>
      </w:r>
    </w:p>
    <w:p w14:paraId="040936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尺寸偏差检测：采用激光测距仪、全站仪检测构件尺寸，如大坝断面尺寸偏差≤5cm，隧洞直径偏差≤10cm，预制构件尺寸偏差≤3mm。检测结果超出允许偏差的，分析原因，影响结构安全的立即整改。</w:t>
      </w:r>
    </w:p>
    <w:p w14:paraId="4CCDAE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裂缝检测：采用裂缝宽度计（精度±0.01mm）、裂缝深度仪检测裂缝，表面裂缝宽度≤0.2mm为合格，超过0.2mm的采用环氧树脂灌浆封堵；深度裂缝采用超声波检测，确定裂缝深度，制定加固方案（如粘贴碳纤维布）。</w:t>
      </w:r>
    </w:p>
    <w:p w14:paraId="14EDFC6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岩土工程实体质量检测</w:t>
      </w:r>
    </w:p>
    <w:p w14:paraId="6A1DA8E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地基承载力检测：采用载荷试验（每1000㎡1点），检测地基承载力是否满足设计要求（如冻土地基≥250kPa，湿陷性黄土地基≥200kPa），承载力不足的重新处理。</w:t>
      </w:r>
    </w:p>
    <w:p w14:paraId="768F1F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压实度检测：采用灌砂法（土料）、环刀法（灰土）检测压实度，土料压实度≥0.96，灰土压实度≥0.97，每100m²检测1点，不合格重新压实。</w:t>
      </w:r>
    </w:p>
    <w:p w14:paraId="039C1BF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防渗效果检测：采用压水试验检测地基、隧洞防渗效果，地基透水率≤1Lu，隧洞透水率≤1Lu，每50m检测1点，透水率超标的重新灌浆。</w:t>
      </w:r>
    </w:p>
    <w:p w14:paraId="34553D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金属结构与机电设备安装质量检测</w:t>
      </w:r>
    </w:p>
    <w:p w14:paraId="1852D3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金属结构安装检测：检测闸门垂直度（偏差≤1mm/m）、水平度（偏差≤2mm）、启闭力（≤设计值110%），启闭机安装检测轴线偏差（≤5mm）、制动性能（制动可靠）。采用全站仪、拉力计等设备检测，不合格的调整整改。</w:t>
      </w:r>
    </w:p>
    <w:p w14:paraId="65E373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机电设备安装检测：检测水泵安装轴线偏差（≤0.1mm）、电机绝缘电阻（≥10MΩ）、设备运行振动（≤0.1mm/s），空载试运行2小时，负载试运行8小时，无异常为合格。</w:t>
      </w:r>
    </w:p>
    <w:p w14:paraId="52105E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观感质量评定：由验收组目测评定，金属结构表面无锈蚀、涂层均匀，机电设备安装整齐、标识清晰，观感质量分为“好、一般、差”三级，差的需整改。</w:t>
      </w:r>
    </w:p>
    <w:p w14:paraId="25993A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生态质量检测与评定</w:t>
      </w:r>
    </w:p>
    <w:p w14:paraId="3FEC7F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植被恢复质量检测：检测植被覆盖率（≥90%）、成活率（≥90%）、物种多样性（本地物种占比≥80%），每1000㎡检测1点，采用无人机航拍+现场实测结合。</w:t>
      </w:r>
    </w:p>
    <w:p w14:paraId="303EE44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水质检测：检测施工废水处理后水质（COD≤20mg/L、氨氮≤1.0mg/L）、周边水体水质（保持原有等级），每半月检测1次，委托第三方检测机构实施。</w:t>
      </w:r>
    </w:p>
    <w:p w14:paraId="22DB80A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固废利用检测：检测固废利用率（≥70%）、建筑垃圾破碎后粒径（≤5cm），每季度检测1次，确保固废资源化利用达标。</w:t>
      </w:r>
    </w:p>
    <w:p w14:paraId="327267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3.4质量问题预防与处置机制</w:t>
      </w:r>
    </w:p>
    <w:p w14:paraId="02FE002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3.4.1质量风险预判与预防体系</w:t>
      </w:r>
    </w:p>
    <w:p w14:paraId="54162E1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质量风险预判是降低质量问题发生率的关键，针对青海水利工程常见质量风险（混凝土裂缝、隧洞塌方、防渗失效等），建立“风险识别-评估-预防”体系：</w:t>
      </w:r>
    </w:p>
    <w:p w14:paraId="41F1F8A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质量风险常态化识别</w:t>
      </w:r>
    </w:p>
    <w:p w14:paraId="028E0B2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识别清单化：制定《青海水利工程质量风险清单》，涵盖28类常见风险，如混凝土施工风险（强度不足、裂缝）、隧洞施工风险（塌方、渗漏）、基础处理风险（承载力不足、融沉）、装配式施工风险（构件开裂、安装偏差）。每类风险明确风险源、影响程度、发生概率。</w:t>
      </w:r>
    </w:p>
    <w:p w14:paraId="515F16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识别流程：开工前组织专家进行首次风险识别，施工过程中每月开展1次风险排查，结合勘察报告、施工进度、检测数据，更新风险清单。例如冬季施工前，重点识别混凝土受冻风险；隧洞穿越断层前，重点识别塌方风险。</w:t>
      </w:r>
    </w:p>
    <w:p w14:paraId="3E8B361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风险识别方法：采用“专家打分法+现场排查”结合，专家打分确定风险等级（低、中、高、极高），现场排查采用“看、测、问”方式（看外观、测参数、问操作）。</w:t>
      </w:r>
    </w:p>
    <w:p w14:paraId="514002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质量风险量化评估</w:t>
      </w:r>
    </w:p>
    <w:p w14:paraId="11D407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评估指标体系：建立“可能性-影响程度”二维评估模型，可能性分为“极低（≤5%）、低（5%-20%）、中（20%-50%）、高（≥50%）”四级，影响程度分为“轻微（返工成本＜10万元）、一般（10-50万元）、严重（50-200万元）、极严重（＞200万元）”四级，两者结合确定风险等级。</w:t>
      </w:r>
    </w:p>
    <w:p w14:paraId="4275C37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高风险专项评估：对高风险项进行专项评估，如隧洞塌方风险评估需计算塌方概率（Ⅴ级围岩≥8%为极高风险）、可能损失（人员伤亡、设备损坏、工期延误），制定风险等级表，明确防控优先级。</w:t>
      </w:r>
    </w:p>
    <w:p w14:paraId="6F3414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评估结果应用：根据评估结果制定《质量风险防控清单》，高风险项由项目经理牵头防控，中风险项由质量部负责，低风险项由班组自行防控，确保风险防控责任到人。</w:t>
      </w:r>
    </w:p>
    <w:p w14:paraId="1BCFE1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质量风险精准预防措施</w:t>
      </w:r>
    </w:p>
    <w:p w14:paraId="386A69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混凝土裂缝风险预防：优化配合比（掺加引气剂、减水剂），控制水灰比≤0.45；浇筑时控制分层厚度（≤25cm）、振捣时间（20-30秒）；养护时采用智能养护系统，控制温度梯度≤25℃，养护期延长至28天。</w:t>
      </w:r>
    </w:p>
    <w:p w14:paraId="373209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隧洞塌方风险预防：采用“超前地质预报+短进尺掘进+强支护”，地质雷达每20m扫描1次，Ⅴ级围岩循环进尺≤1.5m，开挖后4小时内完成初喷，12小时内安装钢支撑，同步监测围岩位移（速率≤2mm/d）。</w:t>
      </w:r>
    </w:p>
    <w:p w14:paraId="0AB7E5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防渗失效风险预防：防水膜采用热熔焊接（双焊缝），每道焊缝充气试验；灌浆采用分段灌注，压力由低到高（0.5-1.0MPa），灌浆后压水试验（透水率≤1Lu）；防渗墙施工采用铣接法处理接缝，确保墙体连续。</w:t>
      </w:r>
    </w:p>
    <w:p w14:paraId="292F5D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基础融沉风险预防：冻土地基采用“换填+桩基础+保温层”，换填碎石掺加5%水泥，桩端嵌入未冻土层3m，地表铺设保温板；施工避开融化期，基础浇筑后覆盖保温层，减缓融沉速度。</w:t>
      </w:r>
    </w:p>
    <w:p w14:paraId="4CCB631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3.4.2质量问题分级处置机制</w:t>
      </w:r>
    </w:p>
    <w:p w14:paraId="2AA6AA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针对不同严重程度的质量问题，建立“一般-较大-重大-特别重大”四级处置机制，确保快速响应、科学处置：</w:t>
      </w:r>
    </w:p>
    <w:p w14:paraId="04E089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一般质量问题处置（不影响结构安全，返工成本＜10万元）</w:t>
      </w:r>
    </w:p>
    <w:p w14:paraId="6679636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识别与上报：班组自检或质量巡检发现问题（如混凝土表面蜂窝、钢筋间距偏差超标），立即停止作业，填写《质量问题报告单》，报质量员。</w:t>
      </w:r>
    </w:p>
    <w:p w14:paraId="3890FD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处置流程：质量员现场核实，制定整改方案（如蜂窝采用环氧树脂砂浆修补、钢筋间距调整），班组按方案整改，整改完成后报质量员复检，复检合格方可继续施工。</w:t>
      </w:r>
    </w:p>
    <w:p w14:paraId="3EB6124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较大质量问题处置（影响局部结构安全，返工成本10-50万元）</w:t>
      </w:r>
    </w:p>
    <w:p w14:paraId="7DBA046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识别与上报：质量员或监理发现问题（如衬砌厚度不足、锚杆拉拔力不够），立即下达《质量整改通知单》，班组停止作业，质量员报质量部。</w:t>
      </w:r>
    </w:p>
    <w:p w14:paraId="1A14CC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质量部组织技术人员分析原因（如模板变形、灌浆压力不足），制定整改方案（如补喷混凝土、重新打设锚杆），方案经监理签字确认后实施。整改完成后，质量部联合监理复检，出具《质量整改验收报告》。</w:t>
      </w:r>
    </w:p>
    <w:p w14:paraId="7D7BDE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重大质量问题处置（影响主体结构安全，返工成本50-200万元）</w:t>
      </w:r>
    </w:p>
    <w:p w14:paraId="4E0274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识别与上报：质量部或建设单位发现问题（如大坝基础沉降超标、隧洞大规模渗漏），立即下达《停工整改通知书》，停止相关作业，质量部报质量管理委员会。</w:t>
      </w:r>
    </w:p>
    <w:p w14:paraId="30C498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质量管理委员会组织专家（地质、结构工程师）召开专题会，分析原因（如地基处理不彻底、防渗措施不到位），制定整改方案（如注浆加固、重新铺设防水膜），方案报建设、设计单位审批。整改过程中，质量员全程旁站，整改完成后，联合参建各方验收，验收合格方可复工。</w:t>
      </w:r>
    </w:p>
    <w:p w14:paraId="5A8E03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特别重大质量问题处置（严重影响结构安全，返工成本＞200万元）</w:t>
      </w:r>
    </w:p>
    <w:p w14:paraId="624844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识别与上报：质量管理委员会发现问题（如大坝混凝土强度严重不足、隧洞塌方），立即启动应急预案，停止全部作业，上报建设单位及工程质量监督站。</w:t>
      </w:r>
    </w:p>
    <w:p w14:paraId="259F1F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处置流程：成立专项处置小组（建设、施工、设计、监理、专家），制定整改方案（如拆除重建、加固修复），方案经上级主管部门审批后实施。整改完成后，由质量监督站组织验收，验收合格方可恢复施工。</w:t>
      </w:r>
    </w:p>
    <w:p w14:paraId="1CEE8F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3.4.3质量问题追溯与整改验证</w:t>
      </w:r>
    </w:p>
    <w:p w14:paraId="6AB094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建立“问题追溯-整改验证-效果评估”闭环机制，确保质量问题彻底解决，避免重复发生：</w:t>
      </w:r>
    </w:p>
    <w:p w14:paraId="4B83914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质量问题全链条追溯</w:t>
      </w:r>
    </w:p>
    <w:p w14:paraId="4379CD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追溯内容：每起质量问题追溯“人、机、料、法、环”五要素，如人员（操作人员是否持证、培训是否合格）、设备（检测设备是否校准、施工设备是否正常）、材料（原材料是否合格、构配件是否达标）、方法（施工方案是否合理、工艺是否规范）、环境（温度是否达标、地质是否变化）。</w:t>
      </w:r>
    </w:p>
    <w:p w14:paraId="4097D8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追溯方式：通过智慧平台调取施工记录、检测报告、影像资料，约谈操作人员、管理人员，现场勘查施工环境，确定问题根源。</w:t>
      </w:r>
    </w:p>
    <w:p w14:paraId="58185F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追溯记录：建立《质量问题追溯台账》，记录问题描述、根源、责任人、处理结果，台账永久存档，作为质量责任追溯依据。</w:t>
      </w:r>
    </w:p>
    <w:p w14:paraId="1BAFFE1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整改过程全程验证</w:t>
      </w:r>
    </w:p>
    <w:p w14:paraId="04432EC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验证内容：整改方案执行情况（如材料是否合格、工艺是否规范）、整改质量（如强度是否达标、尺寸是否合规）、整改记录（如施工日志、检测报告）。</w:t>
      </w:r>
    </w:p>
    <w:p w14:paraId="75885A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证方式：质量员全程旁站整改过程，拍摄整改照片、视频，整改完成后采用专业设备检测（如回弹法、超声波法），必要时委托第三方检测机构验证。例如整改混凝土裂缝时，旁站检查灌浆过程，整改后采用裂缝宽度计检测，确保裂缝闭合。</w:t>
      </w:r>
    </w:p>
    <w:p w14:paraId="4E02EA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验证报告：整改完成后，编制《质量整改验证报告》，附整改记录、检测数据、影像资料，报监理、建设单位确认，确保整改效果。</w:t>
      </w:r>
    </w:p>
    <w:p w14:paraId="09F611E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整改效果评估与持续改进</w:t>
      </w:r>
    </w:p>
    <w:p w14:paraId="095469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短期评估：整改完成后1周内，质量员复查整改部位，检查是否出现新问题（如裂缝重新开展、渗漏复发），确保整改彻底。</w:t>
      </w:r>
    </w:p>
    <w:p w14:paraId="52C6D94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长期评估：整改完成后3个月、6个月进行跟踪评估，监测结构性能（如沉降、强度），评估整改效果稳定性。例如大坝基础加固后，每季度监测沉降，6个月内沉降稳定在允许范围。</w:t>
      </w:r>
    </w:p>
    <w:p w14:paraId="59CE8D5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经验总结：每季度召开质量问题复盘会，分析典型问题（如冬季混凝土裂缝、隧洞支护不合格），总结整改经验，更新《质量管理手册》，将有效措施纳入标准，避免同类问题重复发生。</w:t>
      </w:r>
    </w:p>
    <w:p w14:paraId="6CDF1B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3.4.4质量事故应急处置预案</w:t>
      </w:r>
    </w:p>
    <w:p w14:paraId="4B4D71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针对可能发生的重大质量事故（如大坝裂缝、隧洞塌方、防渗墙渗漏），建立“预防-响应-处置-恢复”应急处置预案：</w:t>
      </w:r>
    </w:p>
    <w:p w14:paraId="1B5586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大坝混凝土裂缝应急处置预案</w:t>
      </w:r>
    </w:p>
    <w:p w14:paraId="126F274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启动条件：监测发现大坝混凝土裂缝宽度≥0.5mm，或裂缝发展速率≥0.1mm/d。</w:t>
      </w:r>
    </w:p>
    <w:p w14:paraId="787B5B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应急响应：立即停止大坝浇筑作业，疏散周边人员，启动裂缝监测系统（每小时监测1次），上报质量管理委员会及建设单位。</w:t>
      </w:r>
    </w:p>
    <w:p w14:paraId="3808CA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措施：①表面封闭：采用环氧树脂砂浆封堵裂缝表面，防止雨水渗入；②压力灌浆：对深度裂缝采用化学灌浆（丙烯酸盐材料），压力0.3MPa，从裂缝两端向中间灌注；③加固处理：裂缝范围较大时，粘贴碳纤维布加固（厚度0.167mm，粘贴2层）。</w:t>
      </w:r>
    </w:p>
    <w:p w14:paraId="50D9B88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恢复措施：处置完成后，监测裂缝闭合情况（宽度≤0.2mm），强度检测达标后，方可恢复浇筑作业。</w:t>
      </w:r>
    </w:p>
    <w:p w14:paraId="4CC34F5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隧洞塌方应急处置预案</w:t>
      </w:r>
    </w:p>
    <w:p w14:paraId="6C0B1F6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启动条件：监测发现围岩位移速率≥5mm/d，或洞内出现大规模掉块、塌方。</w:t>
      </w:r>
    </w:p>
    <w:p w14:paraId="42B387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应急响应：立即启动洞内警报，组织人员通过逃生通道撤离（≤10分钟），关闭洞口防护门，切断洞内电源，上报质量管理委员会及建设单位。</w:t>
      </w:r>
    </w:p>
    <w:p w14:paraId="242770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措施：①安全隔离：在塌方区周边打设超前小导管（长度10m），注浆加固围岩；②清理塌方体：采用长臂挖掘机清理，人工配合移除大块岩石，清理一段支护一段；③二次支护：采用“喷混凝土+钢支撑+钢筋网”联合支护，钢支撑间距0.5m，喷混凝土厚度15cm。</w:t>
      </w:r>
    </w:p>
    <w:p w14:paraId="582F80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恢复措施：处置完成后，采用地质雷达检测围岩稳定性，监测位移速率≤2mm/d时，方可恢复掘进。</w:t>
      </w:r>
    </w:p>
    <w:p w14:paraId="7CAAEB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防渗墙渗漏应急处置预案</w:t>
      </w:r>
    </w:p>
    <w:p w14:paraId="3C8206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启动条件：监测发现防渗墙渗漏量≥5m³/h，或渗漏点发展迅速。</w:t>
      </w:r>
    </w:p>
    <w:p w14:paraId="3E72F5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应急响应：立即启动排水泵（排量50m³/h），降低渗漏区域水位，疏散周边人员，上报质量管理委员会及建设单位。</w:t>
      </w:r>
    </w:p>
    <w:p w14:paraId="1E86ECB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措施：①定位渗漏点：采用渗漏探测仪定位渗漏点，在渗漏点周边钻孔（孔径50mm）；②化学灌浆：注入聚氨酯灌浆材料（膨胀率≥300%），压力0.5-1.0MPa，从外围向中心灌注；③表面封闭：灌浆完成后，采用水泥砂浆抹面封闭钻孔。</w:t>
      </w:r>
    </w:p>
    <w:p w14:paraId="1B3F0F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恢复措施：处置完成后，进行压水试验（透水率≤1Lu），渗漏量≤0.1m³/h时，方可停止排水，恢复正常施工。</w:t>
      </w:r>
    </w:p>
    <w:p w14:paraId="1160A2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3.5质量管理长效机制与持续改进</w:t>
      </w:r>
    </w:p>
    <w:p w14:paraId="1A92C1D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3.5.1质量管理培训与文化建设</w:t>
      </w:r>
    </w:p>
    <w:p w14:paraId="490904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质量管理的核心是人员质量意识与技能，针对青海水利工程人员结构复杂（民族务工人员多、技能水平差异大）的特点，建立“分层培训+文化引领”长效机制：</w:t>
      </w:r>
    </w:p>
    <w:p w14:paraId="16FE05C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分层分类质量培训体系</w:t>
      </w:r>
    </w:p>
    <w:p w14:paraId="33769E7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人员培训：每月开展1次质量培训，内容包括质量管理体系、质量法律法规（《水利工程质量管理规定》）、风险管控、应急处置，邀请专家（质量监督站工程师）授课，采用“案例分析+专题研讨”模式，每年组织1次外出考察（学习先进项目质量管理经验）。</w:t>
      </w:r>
    </w:p>
    <w:p w14:paraId="767A994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技术人员培训：每半月开展1次技术培训，内容包括施工方案质量要点、检测技术、质量问题处理，结合BIM模型讲解关键工序质量控制，每季度开展1次技能考核（实操+理论），考核不合格的待岗培训。</w:t>
      </w:r>
    </w:p>
    <w:p w14:paraId="49C4F1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人员培训：按岗位分类培训（混凝土工、钢筋工、掘进工等），每月开展1次，内容包括操作规程、质量标准、自检方法，采用“师傅带徒+现场实操”模式，民族务工人员采用双语教学，配备民族讲师。培训后进行实操考核（如钢筋绑扎、混凝土振捣），考核合格方可上岗。</w:t>
      </w:r>
    </w:p>
    <w:p w14:paraId="0EBEC85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新员工培训：开展7天入职培训，内容包括质量管理体系、安全质量要求、企业质量文化，培训后签订《质量承诺书》，确保新员工明确质量责任。</w:t>
      </w:r>
    </w:p>
    <w:p w14:paraId="540C04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质量文化建设与氛围营造</w:t>
      </w:r>
    </w:p>
    <w:p w14:paraId="59EA9B6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质量文化理念：树立“质量是生命、生态是底线”的核心理念，结合青海生态保护要求，融入“生态质量同步抓”的文化内涵，通过宣传栏、横幅、手册等形式宣贯，确保全员认同。</w:t>
      </w:r>
    </w:p>
    <w:p w14:paraId="66B7F0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活动开展：每年开展“质量月”活动（9月），组织质量知识竞赛、技能比武、质量标兵评选等活动，2025年评选质量标兵20名，奖励人均2000元；每季度举办“质量分享会”，邀请优秀班组分享质量管控经验，促进交流学习。</w:t>
      </w:r>
    </w:p>
    <w:p w14:paraId="47223D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氛围营造：在施工现场、项目部设置质量宣传栏（每月更新），张贴质量标语（如“精益求精建水利，保质保量护生态”）、质量警示案例；在混凝土拌和站、隧洞口等关键部位设置质量责任牌，标注责任人、质量标准；制作质量文化手册（汉、藏双语），发放至全员，营造“人人关心质量、人人重视质量”的氛围。</w:t>
      </w:r>
    </w:p>
    <w:p w14:paraId="704B9A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3.5.2质量管理考核与激励机制</w:t>
      </w:r>
    </w:p>
    <w:p w14:paraId="3218F0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建立“科学考核+有效激励”机制，将质量绩效与个人、班组利益挂钩，激发质量管控积极性：</w:t>
      </w:r>
    </w:p>
    <w:p w14:paraId="0A6555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全方位质量考核体系</w:t>
      </w:r>
    </w:p>
    <w:p w14:paraId="226B6D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考核对象与内容：</w:t>
      </w:r>
    </w:p>
    <w:p w14:paraId="47A637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管理人员：考核质量责任履行（40%）、质量方案编制（20%）、隐患整改率（20%）、培训效果（20%），采用“上级评价+下级评价+数据考核”结合；</w:t>
      </w:r>
    </w:p>
    <w:p w14:paraId="691ACF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技术人员：考核施工方案质量（30%）、检测数据准确性（30%）、质量问题处理（20%）、现场指导（20%）；</w:t>
      </w:r>
    </w:p>
    <w:p w14:paraId="0FF65F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作业班组：考核工序合格率（40%）、隐患整改及时性（20%）、质量事故发生率（20%）、自检准确率（20%），采用“日常巡检+月度检测”数据考核。</w:t>
      </w:r>
    </w:p>
    <w:p w14:paraId="6B97DC3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考核频率与方式：管理人员每月考核1次，技术人员每半月考核1次，作业班组每周考核1次，采用“定量打分+定性评价”（满分100分），考核结果实时公示。</w:t>
      </w:r>
    </w:p>
    <w:p w14:paraId="0DD0542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考核等级划分：分为优秀（≥90分）、合格（80-89分）、不合格（＜80分），优秀率控制在20%以内，不合格率≤5%。</w:t>
      </w:r>
    </w:p>
    <w:p w14:paraId="4ED030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多元化质量激励措施</w:t>
      </w:r>
    </w:p>
    <w:p w14:paraId="0A51B8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物质激励：</w:t>
      </w:r>
    </w:p>
    <w:p w14:paraId="07FFB4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个人激励：优秀管理人员奖励5000元/次，优秀技术人员奖励3000元/次，优秀作业人员奖励1000元/次；质量标兵年度奖励1万元，并优先推荐晋升；</w:t>
      </w:r>
    </w:p>
    <w:p w14:paraId="5A507F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班组激励：优秀班组奖励2万元/次，连续3次优秀的班组承接优先选择权；工序合格率100%的班组，额外奖励人均500元；</w:t>
      </w:r>
    </w:p>
    <w:p w14:paraId="1CE193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专项激励：对提出质量改进建议（如优化施工工艺）并产生效益的，奖励效益的10%（最高5万元）。</w:t>
      </w:r>
    </w:p>
    <w:p w14:paraId="03C983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精神激励：优秀个人、班组颁发荣誉证书、锦旗，在宣传栏公示先进事迹；开展“质量之星”评选，照片张贴在荣誉墙；对民族务工人员中的质量标兵，邀请参与项目验收，增强荣誉感。</w:t>
      </w:r>
    </w:p>
    <w:p w14:paraId="7AAFA60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职业发展激励：优秀质量管理人员优先提拔为部门负责人，优秀技术人员推荐参加高级工程师评审，优秀作业人员纳入技能骨干储备库，优先参与新技术培训。</w:t>
      </w:r>
    </w:p>
    <w:p w14:paraId="6F9D4F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刚性质量处罚措施</w:t>
      </w:r>
    </w:p>
    <w:p w14:paraId="474B87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个人处罚：考核不合格的管理人员扣绩效工资30%，技术人员扣绩效工资20%，作业人员停工培训（期间发基本工资）；因个人原因造成质量事故的，按损失的5%-10%处罚，情节严重的调离岗位或解除劳动合同。</w:t>
      </w:r>
    </w:p>
    <w:p w14:paraId="55A941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班组处罚：考核不合格的班组扣奖金5000元，连续2次不合格的取消承接资格；工序合格率＜90%的班组，返工费用自行承担，并处以返工成本20%的罚款；发生重大质量事故的班组，清退出场，追究负责人责任。</w:t>
      </w:r>
    </w:p>
    <w:p w14:paraId="59655D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供应商处罚：供应不合格材料的供应商，立即停止合作，没收履约保证金，赔偿损失；年度评估不合格的供应商，从名录中剔除，3年内不得合作。</w:t>
      </w:r>
    </w:p>
    <w:p w14:paraId="670FD3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3.5.3质量管理信息化与智慧管控</w:t>
      </w:r>
    </w:p>
    <w:p w14:paraId="17CB67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利用信息化技术提升质量管理效率，针对青海水利工程施工点分散、管控难度大的特点，构建“BIM+物联网+大数据”智慧质量管控平台：</w:t>
      </w:r>
    </w:p>
    <w:p w14:paraId="30E954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智慧质量管控平台功能模块</w:t>
      </w:r>
    </w:p>
    <w:p w14:paraId="214D4B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BIM质量关联模块：将BIM模型与质量数据（检测报告、验收记录、整改情况）关联，每个构件标注质量状态（合格/不合格/待检），不合格构件自动标红，管理人员可点击查看详细信息（如缺陷位置、整改方案）。</w:t>
      </w:r>
    </w:p>
    <w:p w14:paraId="1ED66F2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检测数据实时上传模块：检测人员现场通过移动APP上传检测数据（如混凝土坍落度、钢筋间距），自动生成检测报告，监理可在线签字确认，数据实时同步至平台，避免纸质报告延迟（从3天缩短至1小时）。</w:t>
      </w:r>
    </w:p>
    <w:p w14:paraId="4EBFA7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质量预警模块：设置质量预警阈值（如混凝土强度＜设计值95%、围岩位移速率＞2mm/d），数据超标时自动推送预警信息给责任人（手机APP、短信），响应时间≤10分钟。</w:t>
      </w:r>
    </w:p>
    <w:p w14:paraId="1399F2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质量追溯模块：每批次材料、每个工序生成唯一二维码，扫码可查采购信息、检测报告、操作人员、验收记录，实现“来源可查、去向可追、责任可究”。</w:t>
      </w:r>
    </w:p>
    <w:p w14:paraId="6FE04D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物联网技术在质量管控中的应用</w:t>
      </w:r>
    </w:p>
    <w:p w14:paraId="0B47A7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传感器实时监测：在混凝土浇筑体、隧洞围岩、地基等部位埋设温度、湿度、位移传感器，数据实时上传至平台，管理人员可远程监控质量状态。例如大坝混凝土浇筑时，传感器实时监测温度，避免温差过大产生裂缝。</w:t>
      </w:r>
    </w:p>
    <w:p w14:paraId="29EDF0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视频监控联动：在混凝土拌和站、隧洞口、预制工厂等关键部位安装高清摄像头（30个），实现施工过程可视化监控，质量员可远程查看操作是否规范，发现违规立即提醒整改。</w:t>
      </w:r>
    </w:p>
    <w:p w14:paraId="14B385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移动质检终端：质量员配备平板电脑（50台），现场拍摄质量缺陷照片，标注位置、类型，上传至平台，自动生成整改通知单，跟踪整改进度，整改完成后上传复检照片，形成闭环。</w:t>
      </w:r>
    </w:p>
    <w:p w14:paraId="50753C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大数据分析与质量改进</w:t>
      </w:r>
    </w:p>
    <w:p w14:paraId="6B437C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质量数据统计分析：平台自动统计质量指标（工序合格率、缺陷发生率、材料合格率等），生成柱状图、折线图，管理人员可分析质量趋势，找出薄弱环节（如冬季混凝土缺陷率高）。</w:t>
      </w:r>
    </w:p>
    <w:p w14:paraId="093CAD6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质量问题关联分析：通过大数据分析质量问题与“人、机、料、法、环”的关联关系，如分析发现某班组混凝土缺陷率高与操作人员培训不足相关，立即加强培训。</w:t>
      </w:r>
    </w:p>
    <w:p w14:paraId="1605C1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质量预测模型：基于历史数据建立质量预测模型，预测不同施工条件下的质量风险（如低温环境下混凝土强度达标率），提前调整管控措施。</w:t>
      </w:r>
    </w:p>
    <w:p w14:paraId="69B8675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3.5.4参建各方协同质量管理机制</w:t>
      </w:r>
    </w:p>
    <w:p w14:paraId="1961A23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水利工程质量需建设、施工、监理、设计等多方协同，针对青海地域特点，建立“协同决策-联合管控-信息共享”机制：</w:t>
      </w:r>
    </w:p>
    <w:p w14:paraId="4E8554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协同决策机制</w:t>
      </w:r>
    </w:p>
    <w:p w14:paraId="07D898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质量专题会议：每月召开参建方质量专题会，建设单位牵头，施工、监理、设计单位参加，通报质量情况，审议质量方案（如冬季施工方案、隧洞支护方案），解决跨单位质量问题。</w:t>
      </w:r>
    </w:p>
    <w:p w14:paraId="1D2679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家咨询机制：聘请青海水利工程专家（5名）组成质量咨询组，每季度开展1次现场指导，对高风险环节（如冻土基础处理、生态修复）提供技术支持；重大质量问题处置时，邀请专家参与方案制定，确保处置科学。</w:t>
      </w:r>
    </w:p>
    <w:p w14:paraId="02777A4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联合验收机制：分部工程、单位工程验收由建设单位组织，施工、监理、设计、勘察单位及质量监督站参加，验收内容包括质量资料、实体质量、生态质量，验收合格方可进入下阶段施工。</w:t>
      </w:r>
    </w:p>
    <w:p w14:paraId="3F9DB6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联合管控机制</w:t>
      </w:r>
    </w:p>
    <w:p w14:paraId="2A714D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联合巡检：每周开展1次参建方联合巡检，建设单位（1人）、监理（2人）、施工（3人）组成巡检组，重点检查关键工序、隐蔽工程，发现问题共同分析原因，制定整改措施，施工单位负责整改，监理单位跟踪验证。</w:t>
      </w:r>
    </w:p>
    <w:p w14:paraId="62FF7C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旁站监理联动：关键工序施工时，施工单位质量员与监理共同旁站，记录施工数据，签字确认，确保工序质量符合要求。例如混凝土浇筑时，双方共同监测坍落度、入模温度，数据一致后方可浇筑。</w:t>
      </w:r>
    </w:p>
    <w:p w14:paraId="0EA831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质量问题联合处置：发生重大质量问题时，参建方成立联合处置小组，建设单位协调资源，设计单位优化方案，监理单位监督整改，施工单位负责实施，确保问题快速处置。</w:t>
      </w:r>
    </w:p>
    <w:p w14:paraId="019272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信息共享机制</w:t>
      </w:r>
    </w:p>
    <w:p w14:paraId="31FE5E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信息共享平台：搭建参建方信息共享平台，施工单位上传质量资料（检测报告、验收记录），监理单位上传监理日志、验收意见，设计单位上传设计变更，建设单位可实时查看，实现信息透明。</w:t>
      </w:r>
    </w:p>
    <w:p w14:paraId="180B79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设计变更快速响应：设计单位接到变更需求后，48小时内出具变更图纸，通过平台传递给施工、监理单位，施工单位72小时内编制变更施工方案，监理单位审核后实施，确保设计变更不影响质量与进度。</w:t>
      </w:r>
    </w:p>
    <w:p w14:paraId="50CE62E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通报制度：施工单位每月向参建方报送《质量月报》，内容包括质量指标、问题整改、下月计划；监理单位每月报送《质量监理月报》，评价质量状况，提出改进建议；建设单位每季度向质量监督站报送《质量季报》，接受监督。</w:t>
      </w:r>
    </w:p>
    <w:p w14:paraId="02031F6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3.5.5质量管理档案与验收管理</w:t>
      </w:r>
    </w:p>
    <w:p w14:paraId="27FF12E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质量管理档案是质量验收与追溯的重要依据，针对青海水利工程档案要求严格的特点，建立“规范收集-系统整理-永久保存”档案管理体系：</w:t>
      </w:r>
    </w:p>
    <w:p w14:paraId="6F9C2B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质量管理档案分类与收集</w:t>
      </w:r>
    </w:p>
    <w:p w14:paraId="49B00F2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档案分类：分为8大类42小类，包括质量管理体系文件（手册、制度、策划书）、原材料与构配件资料（出厂合格证、检测报告）、施工过程资料（工序记录、隐蔽工程验收记录）、检测资料（试验报告、检测报告）、质量问题处理资料（整改通知单、验收报告）、验收资料（分部/单位工程验收记录）、影像资料（照片、视频）、其他资料（培训记录、考核记录）。</w:t>
      </w:r>
    </w:p>
    <w:p w14:paraId="33EC66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集要求：档案收集实行“谁产生、谁负责”，施工员负责收集工序记录，质量员负责收集检测报告，资料员负责收集验收记录，确保资料及时、准确、完整。原材料检测报告、隐蔽工程验收记录等关键资料，需原件存档，复印件注明“与原件一致”并签字。</w:t>
      </w:r>
    </w:p>
    <w:p w14:paraId="1E65D3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收集频率：日常资料（工序记录、检测报告）每日收集，阶段性资料（分部工程验收记录）完工后3天内收集，竣工资料在竣工验收前1个月收集齐全。</w:t>
      </w:r>
    </w:p>
    <w:p w14:paraId="613CC6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质量管理档案整理与归档</w:t>
      </w:r>
    </w:p>
    <w:p w14:paraId="308E11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整理标准：档案整理遵循《科学技术档案案卷构成的一般要求》（GB/T11822-2020），按大类-小类-时间顺序排列，案卷封面注明工程名称、案卷名称、编制单位、日期，卷内目录注明序号、文件名称、页数、日期。</w:t>
      </w:r>
    </w:p>
    <w:p w14:paraId="5F77C6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信息化整理：档案扫描形成电子文档，上传至智慧档案管理平台，建立检索目录（按类别、日期、关键词检索），实现电子档案与纸质档案同步管理，方便查询利用。</w:t>
      </w:r>
    </w:p>
    <w:p w14:paraId="52809F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归档要求：分部工程完工后15天内完成档案归档，单位工程完工后30天内完成，竣工档案在竣工验收后3个月内移交建设单位及档案管理部门，归档时填写《档案移交清单》，双方签字确认。</w:t>
      </w:r>
    </w:p>
    <w:p w14:paraId="65C15D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质量验收管理与档案应用</w:t>
      </w:r>
    </w:p>
    <w:p w14:paraId="15D5EC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验收依据：质量验收以设计文件、规范标准（《水利水电工程施工质量检验与评定规程》SL176-2007）、质量管理档案为依据，档案不全或不合格的，不得验收。</w:t>
      </w:r>
    </w:p>
    <w:p w14:paraId="70506A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流程：分分部工程、单位工程、竣工验收，分部工程验收由施工单位申请，监理单位组织；单位工程验收由施工单位申请，建设单位组织；竣工验收由建设单位申请，上级主管部门组织，验收合格出具《质量验收鉴定书》。</w:t>
      </w:r>
    </w:p>
    <w:p w14:paraId="7A4E3D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档案应用：质量问题追溯时，查阅相关档案（如检测报告、整改记录）确定责任；工程运维阶段，建设单位依据档案了解工程质量状况，制定运维方案；质量评优时，档案作为重要评审依据，某项目因档案规范、质量优良，获评“青海省优质水利工程”。</w:t>
      </w:r>
    </w:p>
    <w:p w14:paraId="120CA838">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71F78E95">
      <w:pPr>
        <w:pStyle w:val="2"/>
        <w:bidi w:val="0"/>
      </w:pPr>
      <w:bookmarkStart w:id="3" w:name="_Toc8830"/>
      <w:r>
        <w:t>四、安全管理体系与措施；</w:t>
      </w:r>
      <w:bookmarkEnd w:id="3"/>
    </w:p>
    <w:p w14:paraId="7E2E8D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水利项目的安全管理，堪称水利事业发展的基石与生命线，其重要性主要体现在以下几个关键维度：</w:t>
      </w:r>
    </w:p>
    <w:p w14:paraId="5C5A91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保障工程顺利推进：水利项目施工环境往往复杂多变，涉及高空、地下、水下等高危作业场景，施工技术要求严苛，工序衔接错综复杂。通过构建科学完善的安全管理体系，严格落实各项安全管理措施，能够有效预防和化解施工过程中的各类安全风险与事故隐患，确保工程建设依照预定计划稳步推进，避免因安全事故导致的工期延误、成本激增等不良后果。</w:t>
      </w:r>
    </w:p>
    <w:p w14:paraId="57944FE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守护人民生命财产安全：水利项目一旦发生安全事故，如大坝溃坝、堤防决口等，往往会引发洪水泛滥、泥石流等次生灾害，对下游地区人民群众的生命财产安全构成毁灭性威胁，造成不可估量的人员伤亡和经济损失。痛定思痛，加强水利项目安全管理，从源头上防范安全事故的发生，是守护人民生命财产安全的关键举措，也是水利工作者义不容辞的神圣职责。</w:t>
      </w:r>
    </w:p>
    <w:p w14:paraId="53999B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促进社会经济发展：安全稳定运行的水利项目，是农业灌溉、城乡供水、工业生产等领域的重要支撑，对于保障国家粮食安全、促进经济社会可持续发展具有举足轻重的作用。在农业方面，完善的水利灌溉设施能够有效抵御干旱灾害，确保农作物茁壮成长，为粮食丰收奠定坚实基础；在城乡供水领域，安全可靠的水利供水系统是保障居民生活用水和城市正常运转的基本前提；在工业生产中，稳定的水资源供应是各类工业企业正常生产经营的必要条件。反之，水利项目安全事故的发生，将严重扰乱社会经济秩序，阻碍经济发展步伐。</w:t>
      </w:r>
    </w:p>
    <w:p w14:paraId="41FF05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维护生态环境平衡：水利项目的建设与运行，与生态环境息息相关。合理规划和安全管理的水利项目，能够有效调节水资源时空分布，改善生态环境，促进生态系统的良性循环。例如，通过建设水库、湿地等水利设施，可以涵养水源、调节气候、保护生物多样性；而一旦水利项目出现安全问题，如污水排放失控、水体污染等，将对周边生态环境造成严重破坏，影响生态平衡和可持续发展。</w:t>
      </w:r>
    </w:p>
    <w:p w14:paraId="1E9826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鉴于水利项目安全管理的极端重要性，深入探讨水利项目安全管理体系与措施具有极其重要的现实意义和深远的战略价值。接下来，我们将从安全管理体系的构建、安全管理制度的完善、安全技术措施的应用、安全教育培训的强化以及安全监督检查的加强等多个层面，全面系统地剖析水利项目安全管理的关键要点与核心举措，以期为水利项目的安全建设与稳定运行提供有益的参考与借鉴。</w:t>
      </w:r>
    </w:p>
    <w:p w14:paraId="504674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4.1安全管理体系构建</w:t>
      </w:r>
    </w:p>
    <w:p w14:paraId="384641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4.1.1组织架构搭建</w:t>
      </w:r>
    </w:p>
    <w:p w14:paraId="5D5DD24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水利项目安全管理组织架构是保障项目安全顺利实施的关键框架，它明确了各参与方在安全管理中的角色、职责和相互关系，如同人体的骨骼系统，支撑着整个安全管理工作的有序开展。</w:t>
      </w:r>
    </w:p>
    <w:p w14:paraId="7AF374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经理：作为项目安全管理的核心与灵魂人物，肩负着全面领导和管理项目安全工作的重任。项目经理需具备卓越的领导能力、敏锐的风险洞察力和果断的决策能力。其主要职责包括制定项目安全管理目标与策略，确保安全管理工作与项目整体目标紧密契合；组建高效的安全管理团队，合理调配安全管理资源，为安全管理工作提供坚实的人力、物力和财力支持；定期主持安全管理会议，及时了解项目安全动态，研究解决安全管理中的重大问题；参与项目安全事故的应急救援和调查处理，总结经验教训，完善安全管理措施。</w:t>
      </w:r>
    </w:p>
    <w:p w14:paraId="75FCF7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理部门：安全管理部门是项目安全管理的执行机构，如同项目安全的“守护神”，承担着安全管理的具体工作任务。该部门应配备专业素质高、责任心强的安全管理人员，他们需具备扎实的安全管理知识、丰富的实践经验和良好的沟通协调能力。安全管理部门的主要职责包括制定和完善项目安全管理制度、操作规程和应急预案；组织开展安全教育培训，提高全体员工的安全意识和操作技能；定期进行安全检查和隐患排查治理，及时发现并消除安全隐患；负责安全事故的统计、报告和处理，配合相关部门进行事故调查；对施工现场的安全防护设施、施工设备和作业环境进行监督管理，确保符合安全要求。在实际工作中，安全管理部门通过建立安全检查台账，对发现的安全隐患实行跟踪管理，督促责任单位及时整改，有效降低了安全事故的发生率。</w:t>
      </w:r>
    </w:p>
    <w:p w14:paraId="1B1390E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技术部门：工程技术部门在安全管理中发挥着重要的技术支持作用，为安全管理提供专业的技术保障。该部门的技术人员应具备深厚的专业知识和丰富的工程实践经验，熟悉水利工程建设的各个环节和技术要求。其主要职责包括在项目规划、设计阶段，充分考虑安全因素，提出合理的安全设计方案和技术措施；参与施工组织设计的编制和审查，确保施工方案的安全性和可行性；对施工过程中的技术问题进行指导和解决，防止因技术原因引发安全事故；协助安全管理部门进行安全技术交底，使施工人员掌握正确的施工方法和安全操作要领；参与安全事故的技术分析，提出技术改进措施，防止类似事故再次发生。</w:t>
      </w:r>
    </w:p>
    <w:p w14:paraId="73F1B9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单位：施工单位是项目安全管理的直接实施者，其安全管理工作的好坏直接影响到项目的安全状况。施工单位应建立健全安全生产责任制，明确各级管理人员和施工人员的安全职责，将安全责任落实到每一个岗位和每一个人。施工单位的主要职责包括严格按照设计文件和施工规范进行施工，确保施工质量和安全；制定施工现场安全管理制度和操作规程，加强对施工现场的安全管理；为施工人员提供必要的劳动防护用品和安全培训，提高施工人员的安全意识和自我保护能力；定期对施工设备和安全防护设施进行检查和维护，确保其正常运行；及时报告和处理施工现场发生的安全事故，配合相关部门进行事故调查。在施工过程中，施工单位通过开展安全文明工地创建活动，加强施工现场的安全管理和文明施工，营造了良好的施工环境。</w:t>
      </w:r>
    </w:p>
    <w:p w14:paraId="6AD016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理单位：监理单位作为项目安全管理的监督者，对项目施工过程中的安全工作进行全面监督和管理。监理单位应配备专业的安全监理人员，他们需具备丰富的工程监理经验和安全管理知识，熟悉相关法律法规和标准规范。监理单位的主要职责包括审查施工单位的安全资质和安全生产许可证，确保施工单位具备安全生产条件；审核施工单位编制的施工组织设计中的安全技术措施和专项施工方案，提出审查意见；对施工现场进行日常安全巡查，发现安全隐患及时要求施工单位整改，并跟踪整改情况；参与安全事故的调查处理，对施工单位的安全管理工作进行评价和考核。在实际监理工作中，监理单位通过严格执行安全监理制度，加强对施工现场的安全监督，及时发现并纠正了许多安全问题，有效保障了项目的安全施工。</w:t>
      </w:r>
    </w:p>
    <w:p w14:paraId="3A2C57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4.1.2制度规范制定</w:t>
      </w:r>
    </w:p>
    <w:p w14:paraId="2DC617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理制度规范是水利项目安全管理的准则和依据，它涵盖了安全管理的各个方面，为项目安全管理工作提供了明确的指导和约束，如同交通规则保障着道路的顺畅和安全，确保水利项目安全管理工作有章可循、有序开展。</w:t>
      </w:r>
    </w:p>
    <w:p w14:paraId="6D9F8B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责任制度：安全责任制度是安全管理制度的核心，它明确了项目各参与方和各级人员在安全管理中的职责和权限，构建起严密的安全责任体系，使每个人都清楚自己在安全管理中的角色和任务。例如，项目经理作为项目安全第一责任人，对项目安全工作负全面领导责任；安全管理部门负责人负责具体组织实施安全管理工作，对安全管理工作的落实情况负责；施工单位负责人对本单位的安全生产工作负责，确保施工过程中的安全措施得到有效执行；各岗位员工对本岗位的安全工作负责，严格遵守安全操作规程。通过建立健全安全责任制度，将安全责任层层分解，落实到每一个人，形成“人人有责、层层负责、各负其责”的安全责任体系，有效提高了全员的安全责任感和执行力。</w:t>
      </w:r>
    </w:p>
    <w:p w14:paraId="435FCB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操作规程：安全操作规程是员工在作业过程中必须遵守的行为准则，它详细规定了各项作业的操作步骤、安全要求和注意事项，是保障员工人身安全和设备设施安全的重要措施。不同的作业岗位和施工环节具有不同的安全操作规程，例如，混凝土浇筑作业应遵守混凝土浇筑的工艺流程和安全要求，防止发生坍塌、触电等事故；高处作业应遵守高处作业的安全规范，正确佩戴和使用安全带、安全帽等防护用品，防止高处坠落事故的发生；电气作业应遵守电气安全操作规程，严格执行停电、验电、接地等安全措施，防止触电事故的发生。安全操作规程应根据工程实际情况和相关标准规范进行制定，并定期进行修订和完善，确保其科学性和实用性。同时，应加强对员工的安全操作规程培训，使员工熟悉并掌握本岗位的安全操作规程，严格按照操作规程进行作业。</w:t>
      </w:r>
    </w:p>
    <w:p w14:paraId="392D8E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检查制度：安全检查制度是及时发现和消除安全隐患的重要手段，通过定期和不定期的安全检查，对项目施工现场的安全状况进行全面检查和评估，及时发现存在的安全问题和隐患，并采取有效措施进行整改，防止安全事故的发生。安全检查可分为日常检查、定期检查、专项检查和季节性检查等。日常检查由施工班组和现场安全员进行，主要检查施工现场的作业环境、设备设施、人员操作等情况，及时发现和纠正一般性的安全问题；定期检查由项目安全管理部门组织，每月或每季度进行一次，对项目施工现场进行全面检查，重点检查安全管理制度的执行情况、安全隐患的整改情况等；专项检查针对特定的施工环节或设备设施进行，如对起重设备、脚手架、临时用电等进行专项检查，确保其安全运行；季节性检查根据不同季节的特点进行，如在汛期前检查防洪设施的运行情况，在冬季检查防寒保暖措施的落实情况等。安全检查应制定详细的检查计划和检查表，明确检查内容、检查标准和检查方法，确保检查工作的全面性和有效性。对检查中发现的安全隐患，应下达整改通知书，明确整改责任人、整改期限和整改要求，跟踪整改情况，确保隐患得到彻底整改。</w:t>
      </w:r>
    </w:p>
    <w:p w14:paraId="75C395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培训制度：安全培训制度是提高员工安全意识和安全技能的重要途径，通过系统的安全培训，使员工了解安全法律法规、安全管理制度、安全操作规程等知识，掌握必要的安全技能和应急处理方法，提高员工的安全素质和自我保护能力。安全培训应贯穿项目建设的全过程，包括新员工入职培训、日常安全教育培训、专项安全培训等。新员工入职培训是对新进入项目的员工进行的基础安全培训，内容包括项目概况、安全管理制度、安全操作规程、应急救援知识等，使其尽快熟悉项目的安全环境和工作要求；日常安全教育培训定期对员工进行，内容包括安全法律法规的更新、安全事故案例分析、安全技术交底等，不断强化员工的安全意识和安全技能；专项安全培训针对特定的施工环节或设备设施进行，如对特种作业人员进行特种作业操作培训，使其取得相应的资格证书，持证上岗。安全培训应采用多种形式，如课堂讲授、现场演示、实际操作、案例分析等，提高培训效果。同时，应建立安全培训档案，记录员工的培训情况和考核结果，作为员工绩效考核和晋升的重要依据。</w:t>
      </w:r>
    </w:p>
    <w:p w14:paraId="26A0CD7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故报告与处理制度：事故报告与处理制度是规范安全事故报告、调查、处理和整改的重要制度，它确保在发生安全事故时，能够及时、准确地报告事故情况，迅速开展应急救援工作，最大限度地减少人员伤亡和财产损失，并通过对事故的调查分析，查明事故原因，明确事故责任，提出整改措施，防止类似事故再次发生。事故报告应遵循及时、准确、完整的原则，事故发生后，事故现场有关人员应立即向本单位负责人报告；单位负责人接到报告后，应在规定时间内向有关部门报告。事故调查应按照“四不放过”原则进行，即事故原因未查清不放过、责任人员未处理不放过、整改措施未落实不放过、有关人员未受到教育不放过。事故调查组应查明事故发生的经过、原因、人员伤亡情况及直接经济损失，认定事故的性质和责任，提出对事故责任者的处理建议和防范整改措施。事故处理应严格按照事故调查组的建议进行，对事故责任者进行严肃处理，落实整改措施，加强安全管理，防止事故再次发生。同时，应及时将事故处理结果向有关部门和人员通报，接受社会监督。</w:t>
      </w:r>
    </w:p>
    <w:p w14:paraId="4AD1A3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4.1.3人员队伍建设</w:t>
      </w:r>
    </w:p>
    <w:p w14:paraId="1C5399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队伍建设在水利项目安全管理中占据着核心地位，是保障项目安全的关键因素。高素质的安全管理人才队伍，犹如坚固的盾牌，为水利项目的安全运行提供坚实的保障。他们凭借专业的知识、丰富的经验和高度的责任感，能够有效地识别、评估和控制安全风险，预防事故的发生。</w:t>
      </w:r>
    </w:p>
    <w:p w14:paraId="765298A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聘：在招聘安全管理人员时，应制定严格的招聘标准和流程，选拔具备专业知识和丰富经验的人才。优先考虑具有水利工程、安全工程等相关专业背景，熟悉水利项目建设流程和安全管理法规的人员。同时，注重考察应聘者的沟通能力、团队协作能力和应急处理能力。例如，通过面试、笔试、实际操作等多种方式，对应聘者的专业知识、技能水平和综合素质进行全面评估，确保招聘到符合岗位要求的优秀人才。</w:t>
      </w:r>
    </w:p>
    <w:p w14:paraId="2262C10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培训是提升安全管理人员专业素质和能力的重要手段。应制定系统的培训计划，根据不同岗位和人员的需求，开展有针对性的培训。培训内容包括安全法规、安全技术、安全管理方法、应急救援知识等。例如，邀请行业专家进行安全法规和政策解读，组织内部培训师进行安全技术和管理方法的培训，开展应急救援演练，提高安全管理人员的应急处理能力。此外，鼓励安全管理人员参加各类学术交流和培训活动，不断更新知识，拓宽视野。</w:t>
      </w:r>
    </w:p>
    <w:p w14:paraId="6F555FE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建立科学合理的考核机制，对安全管理人员的工作表现进行定期考核，是激励他们积极履行职责、提高工作质量的有效措施。考核指标应涵盖安全管理工作的各个方面，如安全制度执行情况、安全检查效果、事故预防与处理能力等。通过量化考核指标，确保考核结果客观公正。例如，每月对安全管理人员的工作进行量化评分，根据评分结果进行奖惩。对于表现优秀的安全管理人员，给予表彰和奖励；对于考核不合格的，进行培训或调整岗位。</w:t>
      </w:r>
    </w:p>
    <w:p w14:paraId="3F9C7A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激励：激励机制能够充分调动安全管理人员的工作积极性和创造性，提高他们的工作满意度和忠诚度。除了物质奖励外，还应注重精神激励，如表彰优秀、晋升机会、职业发展规划等。例如，设立安全管理专项奖励基金，对在安全管理工作中表现突出的人员给予重奖；为安全管理人员提供广阔的职业发展空间，根据其工作能力和业绩，给予晋升机会；帮助安全管理人员制定个人职业发展规划，明确发展目标和路径，激发他们的工作热情和动力。</w:t>
      </w:r>
    </w:p>
    <w:p w14:paraId="6643AB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4.1.4技术支撑保障</w:t>
      </w:r>
    </w:p>
    <w:p w14:paraId="4775DE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支撑保障是水利项目安全管理的重要手段，随着科技的不断进步，先进的技术手段为安全管理提供了更高效、更精准的支持，能够实时监测安全状况，及时发现安全隐患，为科学决策提供依据，有效提升安全管理的水平和效率。</w:t>
      </w:r>
    </w:p>
    <w:p w14:paraId="634CA3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管理系统：利用信息化管理系统，实现安全管理的数字化、智能化。该系统可集成安全信息采集、分析、预警、处理等功能，实时掌握项目安全动态。例如，通过在施工现场安装各类传感器，收集人员、设备、环境等安全数据，上传至信息化管理系统进行分析处理。一旦发现安全隐患，系统自动发出预警信息，通知相关人员及时处理。</w:t>
      </w:r>
    </w:p>
    <w:p w14:paraId="43E509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监测设备：配备先进的安全监测设备，对水利工程的关键部位和设施进行实时监测，如大坝、堤防、水闸等。通过监测设备获取的数据，及时掌握工程的运行状态，发现异常情况及时处理。例如，在大坝内部安装渗压计、位移计等监测设备，实时监测大坝的渗流、位移等参数，通过数据分析判断大坝的安全性。</w:t>
      </w:r>
    </w:p>
    <w:p w14:paraId="2087B7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评估软件：运用安全评估软件，对水利项目的安全风险进行科学评估。该软件可根据项目的特点和实际情况，建立风险评估模型，对潜在的安全风险进行识别、分析和评价，为制定安全管理措施提供依据。例如，在项目规划阶段，利用安全评估软件对项目选址、工程设计等进行安全风险评估，提前发现潜在的安全问题，优化设计方案；在项目施工和运行阶段，定期使用安全评估软件对项目的安全状况进行评估，及时调整安全管理策略。</w:t>
      </w:r>
    </w:p>
    <w:p w14:paraId="3FF2B0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4.2风险识别与评估</w:t>
      </w:r>
    </w:p>
    <w:p w14:paraId="546DA6C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4.2.1风险识别方法</w:t>
      </w:r>
    </w:p>
    <w:p w14:paraId="7427F4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头脑风暴法：组织项目相关人员，如项目经理、工程师、安全管理人员、施工人员等，召开头脑风暴会议。在会议中，鼓励大家自由发言，不受限制地提出可能存在的风险因素。例如，在讨论某水利大坝建设项目时，施工人员提出大坝基础施工时可能遇到复杂地质条件，如溶洞、断层等，导致基础不稳定；工程师则指出施工过程中可能因混凝土浇筑不及时或质量问题，影响大坝结构强度。通过这种集思广益的方式，可以充分挖掘出各种潜在风险，为后续的风险评估和应对提供全面的信息。</w:t>
      </w:r>
    </w:p>
    <w:p w14:paraId="59385D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查表法：根据以往类似水利项目的经验和相关标准规范，制定详细的风险检查表。检查表内容涵盖项目的各个方面，如工程设计、施工工艺、设备设施、人员管理、环境条件等。在项目实施过程中，对照检查表逐一进行检查，判断是否存在相应的风险因素。例如，在某水利灌溉渠道建设项目中，检查表中列出了施工材料质量是否符合要求、施工临时用电是否规范、施工现场安全警示标志是否齐全等检查项目。通过检查表法，可以快速、系统地识别出常见的风险因素，提高风险识别的效率和准确性。</w:t>
      </w:r>
    </w:p>
    <w:p w14:paraId="35936A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流程图法：将水利项目的整个建设和运营过程绘制为流程图，包括项目规划、设计、施工、调试、运行维护等各个阶段。分析流程图中每个环节可能出现的问题和潜在风险，以及这些风险可能对后续环节产生的影响。例如，在某水电站建设项目的流程图中，发现在设备安装环节，如果设备运输过程中发生损坏，将导致安装延误，进而影响整个项目的调试和试运行进度；在运行维护阶段，若设备定期维护不及时，可能引发设备故障，影响发电效率。通过流程图法，可以直观地展示项目流程中的风险点，便于制定针对性的风险应对措施。</w:t>
      </w:r>
    </w:p>
    <w:p w14:paraId="64DDA0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故障树分析法：以水利项目中可能发生的重大事故或故障为顶事件，如大坝溃坝、水闸失控等，逐步分析导致顶事件发生的直接原因和间接原因，将这些原因作为中间事件和底事件，构建故障树。通过对故障树的分析，找出引发事故的各种风险因素及其相互关系。例如，对于大坝溃坝这一顶事件，可能的中间事件包括洪水超标准、坝体结构缺陷、渗流破坏等，底事件则可能有设计不合理、施工质量差、运行管理不善、地震等。通过故障树分析法，可以深入分析风险产生的根源，为制定有效的风险预防措施提供依据。</w:t>
      </w:r>
    </w:p>
    <w:p w14:paraId="1A03E9F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4.2.2风险评估流程</w:t>
      </w:r>
    </w:p>
    <w:p w14:paraId="0B4AD7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可能性评估：对识别出的风险因素，评估其发生的可能性。可以采用定性或定量的方法进行评估。定性评估通常将风险发生的可能性分为极低、低、中等、高、极高五个等级。例如，对于某水利项目所在地区发生地震的风险，根据历史地震记录和地质构造分析，评估其发生的可能性为低；而对于施工过程中因人为操作失误导致安全事故的风险，考虑到施工人员的技术水平和管理状况，评估其发生的可能性为中等。定量评估则通过统计数据和概率模型，计算风险发生的概率数值。例如，通过对类似水利项目施工事故的统计分析，得出某类施工安全事故在一定施工周期内的发生概率为0.05。</w:t>
      </w:r>
    </w:p>
    <w:p w14:paraId="73662E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影响程度评估：评估风险发生后对水利项目造成的影响程度，包括对工程进度、质量、安全、经济、环境等方面的影响。同样可以采用定性或定量的方法。定性评估将影响程度分为轻微、较小、中等、严重、灾难性五个等级。例如，某水利项目施工中出现局部混凝土浇筑质量问题，经评估对工程整体质量影响较小；若发生大坝溃坝事故，则对下游地区人民生命财产安全和生态环境将造成灾难性影响。定量评估则通过量化指标来衡量风险影响程度，如计算经济损失金额、延误的工期天数等。例如，若某水利项目因设计变更导致工程成本增加1000万元，工期延误3个月，这些量化数据可以直观地反映风险的影响程度。</w:t>
      </w:r>
    </w:p>
    <w:p w14:paraId="7316A9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等级划分：综合风险可能性评估和风险影响程度评估的结果，采用风险矩阵等工具对风险进行等级划分。风险矩阵通常将风险分为低、中、高三个等级。例如，对于发生可能性低且影响程度轻微的风险，划分为低风险等级；发生可能性中等且影响程度中等的风险，划分为中风险等级；发生可能性高且影响程度严重或灾难性的风险，划分为高风险等级。通过风险等级划分，可以清晰地确定各类风险的严重程度，为制定风险应对策略提供依据，优先处理高风险等级的风险，合理分配风险管理资源。</w:t>
      </w:r>
    </w:p>
    <w:p w14:paraId="0A481B3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4.2.3风险应对策略</w:t>
      </w:r>
    </w:p>
    <w:p w14:paraId="41280B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规避：对于高风险且无法接受的风险，采取风险规避策略，即通过改变项目计划或放弃项目的某些部分，来避免风险的发生。例如，在某水利项目规划阶段，发现项目选址处于地震活动频繁且地质条件复杂的区域，经过评估，若在此处建设项目，发生地震导致工程严重破坏的风险极高，且后果不堪设想。为规避这一风险，项目团队决定重新选址，选择地质条件稳定、地震风险较低的区域进行项目建设，从而从根本上消除了地震风险对项目的威胁。</w:t>
      </w:r>
    </w:p>
    <w:p w14:paraId="7D554D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降低：对于无法完全规避的风险，采取风险降低策略，通过采取一系列措施来降低风险发生的可能性或减轻风险发生后的影响程度。在施工过程中，加强对施工人员的安全教育培训，提高其安全意识和操作技能，降低因人为操作失误导致安全事故的可能性；对于可能出现的洪水风险，加强水利设施的建设和维护，提高防洪标准，如加固大坝、拓宽溢洪道等，以减轻洪水发生时对工程和周边地区的影响。</w:t>
      </w:r>
    </w:p>
    <w:p w14:paraId="168C2B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风险转移：将风险转移给其他方，以减少自身承担的风险损失。常见的风险转移方式包括购买保险、签订合同转移风险等。通过风险转移，可以将自身难以承受的风险分散出去，降低风险对项目的影响。</w:t>
      </w:r>
    </w:p>
    <w:p w14:paraId="729587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接受：对于风险发生可能性低且影响程度轻微的风险，采取风险接受策略，即不采取特殊的风险应对措施，而是在风险发生时进行适当的处理。在风险接受过程中，也需要对风险进行持续监测，以防风险情况发生变化。</w:t>
      </w:r>
    </w:p>
    <w:p w14:paraId="3F9E669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4.3安全措施实施</w:t>
      </w:r>
    </w:p>
    <w:p w14:paraId="6FE5BC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4.3.1施工过程安全管理</w:t>
      </w:r>
    </w:p>
    <w:p w14:paraId="5D0BE53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的安全管理是水利项目安全管理的核心环节，它直接关系到工程的顺利进行和施工人员的生命安全。在这一过程中，需要从施工现场布置、施工人员培训与管理、施工设备选择与使用、施工安全技术措施等多个方面入手，全面加强安全管理，确保施工过程的安全。</w:t>
      </w:r>
    </w:p>
    <w:p w14:paraId="461471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现场布置：合理规划施工现场布局，是保障施工安全的重要基础。应严格划分施工区、生活区和办公区，确保各个区域相对独立，避免相互干扰。施工区内，要根据工程施工流程，科学安排各类施工设施和材料堆放场地，确保施工道路畅通无阻，物料运输便捷高效。在生活区，要配备完善的生活设施，如宿舍、食堂、卫生间等，并确保环境卫生良好，为施工人员提供一个舒适、安全的生活环境。办公区则应设置在相对安静、便于管理的位置，方便施工管理人员进行日常工作和沟通协调。此外，施工现场还应设置明显的安全警示标志和防护设施，如在危险区域设置围栏、警示灯，在高处作业区域设置安全网等，提醒施工人员注意安全，防止事故发生。</w:t>
      </w:r>
    </w:p>
    <w:p w14:paraId="46950B3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人员培训与管理：施工人员是水利项目施工的主体，其安全意识和操作技能直接影响施工安全。因此，必须加强对施工人员的培训与管理。在培训方面，应制定系统的培训计划，包括入职前的安全教育培训、日常的安全技能培训以及针对特殊施工环节的专项培训等。入职前的安全教育培训要让施工人员了解水利项目施工的特点、安全管理制度和操作规程，掌握基本的安全知识和应急处理方法；日常的安全技能培训则要定期进行，不断强化施工人员的安全意识和操作技能，使其能够熟练应对各种施工情况；专项培训针对如爆破作业、水下作业等特殊施工环节，确保施工人员具备相应的专业技能和安全知识，能够安全、准确地完成施工任务。在管理方面，要建立健全施工人员管理制度，明确施工人员的职责和权利，加强对施工人员的考勤管理和行为监督。例如，严格执行施工人员持证上岗制度，禁止无证人员从事特种作业；对施工人员的违规行为要及时进行纠正和处罚，确保施工过程中的安全秩序。同时，要关心施工人员的生活和工作情况，合理安排工作时间，避免施工人员过度疲劳，提高施工人员的工作积极性和主动性。</w:t>
      </w:r>
    </w:p>
    <w:p w14:paraId="019002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设备选择与使用：施工设备是水利项目施工的重要工具，其性能和使用情况直接关系到施工安全和工程质量。在选择施工设备时，要根据工程的实际需求和施工条件，综合考虑设备的适用性、可靠性、安全性和经济性等因素。例如，在进行土石方开挖作业时，要根据土壤类型、开挖深度和施工场地等条件，选择合适的挖掘机、推土机等设备；在进行混凝土浇筑作业时，要根据混凝土的浇筑量、浇筑部位和施工进度等要求，选择合适的混凝土搅拌机、输送泵等设备。同时，要选择具有良好信誉和售后服务的设备供应商，确保设备的质量和正常维护。在设备使用过程中，要建立完善的设备管理制度，加强对设备的日常维护和保养，确保设备始终处于良好的运行状态。例如，定期对设备进行检查、维修和保养，及时更换磨损的零部件，确保设备的性能和安全可靠性；严格按照设备操作规程进行操作，禁止违规操作和超负荷运行，防止因设备故障引发安全事故。此外，要对设备操作人员进行专业培训，使其熟悉设备的性能和操作方法，具备一定的故障排除和应急处理能力。</w:t>
      </w:r>
    </w:p>
    <w:p w14:paraId="28369DA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安全技术措施：针对水利项目施工中的不同作业环节，制定并实施相应的安全技术措施，是保障施工安全的关键。在土石方开挖作业中，要根据地质条件和开挖深度，合理选择开挖方法和支护措施，如采用分层分段开挖、及时进行边坡支护等，防止土方坍塌事故的发生。在混凝土浇筑作业中，要确保模板的强度、刚度和稳定性满足要求，防止模板倒塌；同时，要注意混凝土的浇筑顺序和振捣方法，避免出现漏振、过振等情况，影响混凝土的质量和结构安全。在高处作业中，要严格遵守高处作业安全规范，正确佩戴和使用安全带、安全帽等防护用品，设置牢固的操作平台和安全网，防止高处坠落事故的发生。在电气作业中，要严格按照电气安全操作规程进行操作，确保电气设备的安装、使用和维护符合安全要求，如设置漏电保护装置、定期检查电气线路等，防止触电事故的发生。此外，在施工过程中，还要根据实际情况，制定相应的防火、防洪、防台风等安全技术措施，确保施工安全。</w:t>
      </w:r>
    </w:p>
    <w:p w14:paraId="47F25E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4.3.2运行阶段安全管理</w:t>
      </w:r>
    </w:p>
    <w:p w14:paraId="26F2C43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项目建成后的运行阶段，安全管理工作同样至关重要。这一阶段的安全管理措施涵盖设备维护与保养、安全监测与预警、应急预案制定与演练、安全检查与隐患排查等多个关键方面，旨在确保水利项目长期稳定、安全地运行，充分发挥其应有的效益。</w:t>
      </w:r>
    </w:p>
    <w:p w14:paraId="763F67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维护与保养：水利项目中的各类设备，如大坝、水闸、泵站、发电设备等，是项目运行的核心组成部分。定期对这些设备进行维护与保养，能够有效延长设备使用寿命，确保设备性能稳定，保障项目的安全运行。设备维护与保养工作应制定详细的计划，明确维护保养的周期、内容和标准。例如，对于大坝，要定期进行坝体表面检查，查看是否有裂缝、渗漏等异常情况；对水闸的闸门、启闭机等设备，要定期进行清洁、润滑和调试，确保其能够正常开启和关闭；对于泵站的水泵、电机等设备，要定期检查其运行参数，及时更换易损件，保证设备的高效运行。在维护保养过程中，要严格按照操作规程进行操作，做好记录，对发现的问题及时进行处理，确保设备始终处于良好的运行状态。</w:t>
      </w:r>
    </w:p>
    <w:p w14:paraId="1E1450C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监测与预警：建立完善的安全监测与预警系统，是及时发现水利项目运行中潜在安全隐患的重要手段。通过在水利项目的关键部位安装各类监测设备，如大坝的渗压计、位移计，水闸的应力应变传感器等，实时采集设备的运行数据，如水位、流量、压力、位移等参数。运用先进的数据分析技术，对这些数据进行实时分析和处理，一旦发现数据异常，立即发出预警信号，通知相关人员采取措施进行处理。例如，当大坝的渗流数据超过正常范围时，预警系统应及时报警，提示管理人员对大坝的防渗设施进行检查和维护，防止渗流进一步发展导致大坝安全事故。安全监测与预警系统应具备高度的可靠性和准确性，确保能够及时、准确地发现安全隐患，为项目的安全运行提供有力保障。</w:t>
      </w:r>
    </w:p>
    <w:p w14:paraId="01CBA5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预案制定与演练：尽管采取了一系列安全管理措施，但水利项目在运行过程中仍可能面临各种突发事件，如洪水、地震、设备故障等。因此，制定完善的应急预案，并定期进行演练，是提高应对突发事件能力、减少损失的关键。应急预案应针对不同类型的突发事件，明确应急组织机构、职责分工、应急响应流程、救援措施和物资保障等内容。例如，针对洪水灾害，应急预案应包括洪水预警发布、水库泄洪调度方案、下游人员疏散转移路线等内容；针对设备故障，应急预案应包括故障诊断、抢修流程、备用设备启用等内容。定期组织应急演练，能够检验应急预案的可行性和有效性，提高应急救援队伍的协同作战能力和应急处置能力。在演练过程中，要模拟真实的突发事件场景，让参演人员充分体验应急处置的全过程，发现问题及时进行总结和改进，不断完善应急预案。</w:t>
      </w:r>
    </w:p>
    <w:p w14:paraId="6C8905F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检查与隐患排查：定期进行安全检查和隐患排查，是及时发现并消除水利项目运行中安全隐患的重要措施。安全检查应包括日常检查、定期检查和专项检查等多种形式。日常检查由运行管理人员负责，每天对设备设施、运行环境等进行巡查，及时发现并处理一般性的安全问题；定期检查由安全管理部门组织，每月或每季度进行一次全面检查，对项目的安全管理制度执行情况、设备运行状况、安全防护设施等进行检查评估；专项检查针对特定的设备或施工环节进行，如对大坝的结构安全进行专项检查，对电气设备进行专项检查等。在隐患排查过程中，要采用科学的方法和手段，全面、深入地查找安全隐患，对发现的隐患要建立台账，明确整改责任人、整改期限和整改要求，跟踪整改情况，确保隐患得到彻底消除。同时，要对安全检查和隐患排查结果进行分析总结，找出安全管理工作中的薄弱环节，采取针对性的措施加以改进，不断提高安全管理水平。</w:t>
      </w:r>
    </w:p>
    <w:p w14:paraId="295053D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4.3.3应急管理措施</w:t>
      </w:r>
    </w:p>
    <w:p w14:paraId="79D4589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管理在水利项目安全管理中占据着举足轻重的地位，它是应对突发事件、降低损失、保障人民生命财产安全和水利项目安全运行的关键防线。通过建立健全应急组织机构、制定科学合理的应急预案、储备充足的应急物资、开展定期的应急演练与培训等一系列措施，能够有效提高水利项目应对突发事件的能力，确保在关键时刻能够迅速、有序、有效地开展应急救援工作。</w:t>
      </w:r>
    </w:p>
    <w:p w14:paraId="2C4100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组织机构建立：成立专门的应急组织机构，是应急管理工作的组织保障。应急组织机构应包括应急指挥中心、抢险救援组、医疗救护组、后勤保障组、信息发布组等多个小组，各小组职责明确，分工协作。应急指挥中心作为应急管理的核心，负责全面指挥和协调应急救援工作，制定应急决策，下达救援指令；抢险救援组负责现场的抢险救援工作，如对发生故障的设备进行抢修，对受困人员进行解救等；医疗救护组负责对受伤人员进行紧急救治和医疗护理，确保伤员得到及时有效的治疗；后勤保障组负责提供应急救援所需的物资、设备和生活保障，确保救援工作的顺利进行；信息发布组负责及时、准确地向公众和相关部门发布应急救援信息，避免造成恐慌，同时加强与媒体的沟通协调，正确引导舆论。应急组织机构的成员应具备丰富的应急管理经验和专业技能，能够在突发事件发生时迅速响应，高效开展救援工作。</w:t>
      </w:r>
    </w:p>
    <w:p w14:paraId="3B2EBD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预案制定：应急预案是应急管理的行动指南，应根据水利项目的特点和可能面临的突发事件类型，制定详细、科学、可行的应急预案。应急预案应包括突发事件的风险分析、应急响应级别划分、应急处置流程、资源调配方案、人员疏散与安置措施等内容。在制定应急预案时，要充分考虑各种可能的情况，进行全面的风险评估，确保预案的针对性和实用性。例如，对于可能发生的地震灾害，应急预案应详细说明地震发生时水利项目各设施的应急处置措施，如大坝的紧急抢险措施、水闸的紧急关闭操作流程等；同时，要明确人员疏散的路线和安置地点，确保在地震发生时能够迅速、安全地疏散人员，减少人员伤亡。应急预案还应定期进行修订和完善，根据实际情况和演练反馈，及时调整预案内容，使其更好地适应应急救援工作的需要。</w:t>
      </w:r>
    </w:p>
    <w:p w14:paraId="08444B7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储备：充足的应急物资储备是应急救援工作顺利开展的物质基础。应根据水利项目的实际情况和可能发生的突发事件类型，合理储备应急物资。应急物资包括抢险救援设备，如起重机、挖掘机、消防车、发电机等；救援工具，如铁锹、镐头、绳索、灭火器等；医疗救护物资，如急救药品、医疗器械、担架等；生活保障物资，如食品、饮用水、帐篷、棉被等。应急物资的储备要建立严格的管理制度，明确物资的采购、储存、维护、更新和使用流程。定期对应急物资进行检查和维护，确保物资的性能良好，随时能够投入使用；同时，要根据实际需求和物资的消耗情况，及时补充和更新应急物资，保证物资的充足供应。应急物资的储备地点应合理选择，便于在突发事件发生时能够迅速调配和运输。</w:t>
      </w:r>
    </w:p>
    <w:p w14:paraId="785AA4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演练与培训：定期开展应急演练和培训，是提高应急救援队伍素质和应急处置能力的重要途径。应急演练应模拟真实的突发事件场景，按照应急预案的要求，组织各应急小组进行实战演练。通过演练，检验应急预案的可行性和有效性，发现问题及时进行总结和改进；同时，提高应急救援队伍的协同作战能力、应急反应能力和实际操作能力，使各应急小组之间能够密切配合，高效开展救援工作。应急培训应针对不同岗位的人员，制定有针对性的培训内容，包括应急管理知识、应急预案解读、救援技能培训等。通过培训，使应急救援人员熟悉应急管理的流程和要求，掌握各种救援技能和应急处置方法，提高应急意识和责任感。应急演练和培训应定期进行，不断强化应急救援队伍的能力和素质，确保在突发事件发生时能够迅速、有效地开展救援工作。</w:t>
      </w:r>
    </w:p>
    <w:p w14:paraId="7FE346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4.4监督与评估</w:t>
      </w:r>
    </w:p>
    <w:p w14:paraId="202198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4.4.1监督机制建立</w:t>
      </w:r>
    </w:p>
    <w:p w14:paraId="67DB86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内部监督：水利项目内部监督是安全管理的重要防线，通过构建多层级、全方位的内部监督体系，确保安全管理工作在项目各个环节得到有效落实。项目管理部门应定期对各施工区域、作业环节进行安全检查，重点检查安全管理制度的执行情况、安全操作规程的遵守情况以及安全设施的配备和运行状况。例如，每周组织一次施工现场安全巡查，由项目经理带队，安全管理部门、工程技术部门等相关人员参与，对施工现场的临时用电、高处作业、机械设备操作等进行全面检查，发现问题及时下达整改通知书，要求责任单位限期整改，并跟踪整改结果。安全管理部门应加强对日常安全工作的监督，建立安全检查台账，详细记录每次检查的时间、地点、发现的问题以及整改情况。同时，对安全事故隐患进行跟踪管理，确保隐患得到彻底消除。例如，安全管理部门每天对施工现场进行巡查，及时发现并纠正施工人员的违规行为，对安全隐患进行登记和分类，按照严重程度和整改难度制定相应的整改措施，明确整改责任人，定期对整改情况进行复查，形成闭环管理。施工班组应建立自我监督机制，班组长作为班组安全第一责任人，负责对班组成员的日常工作进行监督，确保班组成员严格遵守安全操作规程，正确使用劳动防护用品。例如，每天班前会上，班组长对当天的工作任务进行安全交底，强调安全注意事项；班中随时检查班组成员的工作状态和操作行为，发现问题及时提醒和纠正；班后对当天的安全工作进行总结，分析存在的问题和不足，提出改进措施。</w:t>
      </w:r>
    </w:p>
    <w:p w14:paraId="0D5819C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部监督：引入外部监督力量，能够为水利项目安全管理提供客观、专业的评估和指导，进一步提升安全管理水平。政府相关部门，如水利部门、安全监管部门等，依法对水利项目进行监督检查，确保项目建设和运行符合国家法律法规和安全标准的要求。政府部门定期对水利项目进行安全检查，检查内容包括项目建设手续是否齐全、安全管理制度是否健全、安全设施是否符合标准等。对发现的问题，依法下达整改指令，对违法行为进行严肃查处，起到了强有力的监管和震慑作用。委托专业的第三方安全评估机构对水利项目进行安全评估，第三方机构运用专业的技术和方法，对项目的安全风险、安全管理体系、安全技术措施等进行全面评估，提出科学合理的改进建议。项目运行管理单位根据评估报告，及时采取措施进行整改，有效保障了水利枢纽的安全运行。鼓励公众参与水利项目的安全监督，设立举报电话、邮箱等渠道，方便公众对发现的安全问题进行举报。对公众举报的问题，及时进行调查核实，并将处理结果反馈给举报人，形成全社会共同关注和参与水利项目安全管理的良好氛围。</w:t>
      </w:r>
    </w:p>
    <w:p w14:paraId="19BDABE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4.4.2效果评估方法</w:t>
      </w:r>
    </w:p>
    <w:p w14:paraId="19A2A09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事故发生率：安全事故发生率是衡量水利项目安全管理效果的关键指标，通过统计一定时期内项目发生安全事故的次数与项目总作业人次或总作业时间的比例，能够直观反映安全管理工作在预防事故方面的成效。计算公式为：安全事故发生率=（安全事故发生次数÷项目总作业人次或总作业时间）×100%。安全事故发生率越低，表明安全管理工作在预防事故方面的效果越好；反之，若安全事故发生率较高，则说明安全管理工作存在漏洞和不足，需要深入分析事故原因，采取针对性措施加以改进，如加强安全教育培训、完善安全管理制度、加大安全投入等，以降低事故发生率。</w:t>
      </w:r>
    </w:p>
    <w:p w14:paraId="2651E9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隐患整改率：安全隐患整改率体现了对安全隐患的处理和控制能力，通过统计已整改安全隐患数量与发现安全隐患总数的比例，能够评估安全管理工作在消除隐患方面的效率和效果。计算公式为：安全隐患整改率=（已整改安全隐患数量÷发现安全隐患总数）×100%。安全隐患整改率越高，说明对安全隐患的重视程度越高，整改措施越得力，安全管理工作在消除隐患方面的效果越好；若安全隐患整改率较低，可能存在整改措施不到位、责任落实不明确等问题，需要加强对隐患整改工作的跟踪和监督，明确整改责任人，加大整改力度，提高整改率，确保安全隐患得到及时、彻底的消除。</w:t>
      </w:r>
    </w:p>
    <w:p w14:paraId="29C67A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理制度执行率：安全管理制度执行率反映了安全管理制度在项目实施过程中的贯彻落实程度，通过统计实际执行安全管理制度的次数与应执行安全管理制度次数的比例，能够评估安全管理制度的有效性和执行力。计算公式为：安全管理制度执行率=（实际执行安全管理制度次数÷应执行安全管理制度次数）×100%。安全管理制度执行率越高，表明安全管理制度得到了较好的贯彻执行，安全管理工作的规范性和标准化程度越高；若执行率较低，可能存在制度不完善、宣传培训不到位、监督考核不力等问题，需要对安全管理制度进行梳理和完善，加强对制度的宣传培训，强化监督考核机制，确保安全管理制度得到有效执行。</w:t>
      </w:r>
    </w:p>
    <w:p w14:paraId="771F892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员工安全满意度：员工安全满意度体现了员工对安全管理工作的认可程度和感受，通过问卷调查、访谈等方式收集员工对安全管理工作各个方面的评价和意见，能够从员工的角度评估安全管理工作的效果。问卷调查内容可涵盖安全培训效果、安全防护设施配备、安全管理制度执行、安全文化氛围等方面，采用量化评分的方式，如设置非常满意、满意、一般、不满意、非常不满意五个等级，分别对应5分、4分、3分、2分、1分，计算员工安全满意度得分。员工安全满意度越高，说明安全管理工作在保障员工安全、提高员工安全意识和积极性等方面取得了较好的效果；若员工安全满意度较低，需要认真分析员工反馈的问题和意见，针对性地改进安全管理工作，加强与员工的沟通和交流，营造良好的安全文化氛围，提高员工对安全管理工作的满意度。</w:t>
      </w:r>
    </w:p>
    <w:p w14:paraId="3279804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4.4.3持续改进策略</w:t>
      </w:r>
    </w:p>
    <w:p w14:paraId="302976F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完善安全管理制度：根据监督与评估结果，对安全管理制度进行全面审查和修订，使其更加符合项目实际情况和安全管理要求。例如，若发现安全检查制度在执行过程中存在检查内容不全面、检查标准不明确等问题，应及时对安全检查制度进行完善，细化检查内容，明确检查标准和方法，确保安全检查工作能够全面、准确地发现安全隐患。同时，加强对安全管理制度的宣贯和培训，使全体员工熟悉并理解制度内容，提高制度的执行力。</w:t>
      </w:r>
    </w:p>
    <w:p w14:paraId="47FF40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加强人员培训：针对员工在安全知识和技能方面存在的不足，制定有针对性的培训计划，丰富培训内容，创新培训方式，提高培训效果。例如，若评估发现员工在应急救援技能方面较为薄弱，可增加应急救援培训课程，邀请专业的应急救援人员进行现场演示和指导，组织员工进行应急救援演练，提高员工的应急处置能力。定期对培训效果进行考核，将考核结果与员工的绩效挂钩，激励员工积极参加培训，提升自身的安全素质。</w:t>
      </w:r>
    </w:p>
    <w:p w14:paraId="6E828B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改进安全技术措施：关注行业内安全技术的发展动态，积极引进和应用先进的安全技术和设备，提高水利项目的安全保障水平。例如，若监督检查发现传统的安全监测手段存在监测精度低、实时性差等问题，可考虑采用先进的物联网技术、传感器技术，建立智能化的安全监测系统，实现对水利项目关键部位和设施的实时、精准监测，及时发现安全隐患。同时，对现有安全技术措施进行优化和改进，使其更加科学、合理、有效。</w:t>
      </w:r>
    </w:p>
    <w:p w14:paraId="592348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强化安全文化建设：通过开展安全文化活动，如安全知识竞赛、安全月活动、安全之星评选等，营造浓厚的安全文化氛围，提高员工的安全意识和责任感。例如，在安全月活动期间，组织员工观看安全事故警示教育片，开展安全主题演讲比赛等，让员工深刻认识到安全事故的危害性，增强员工的自我保护意识和安全防范意识。建立安全文化宣传阵地，如安全宣传栏、内部安全刊物等，及时宣传安全法律法规、安全管理制度和安全知识，传播安全文化理念，使安全文化深入人心。</w:t>
      </w:r>
    </w:p>
    <w:p w14:paraId="1681B845">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2DEEFC87">
      <w:pPr>
        <w:pStyle w:val="2"/>
        <w:bidi w:val="0"/>
      </w:pPr>
      <w:bookmarkStart w:id="4" w:name="_Toc20714"/>
      <w:r>
        <w:t>五、水保、环保管理体系与措施；</w:t>
      </w:r>
      <w:bookmarkEnd w:id="4"/>
    </w:p>
    <w:p w14:paraId="21E507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5.1管理体系构建之基</w:t>
      </w:r>
    </w:p>
    <w:p w14:paraId="6C5D6B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背景与意义</w:t>
      </w:r>
    </w:p>
    <w:p w14:paraId="4F4812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作为我国重要的生态屏障和水源涵养地，其生态地位极为重要。省内的水利工程在促进经济发展、保障水资源合理利用方面发挥着关键作用，但同时也不可避免地对当地的生态环境产生一定影响。水土流失、水体污染、生态系统破坏等问题如果得不到有效控制，不仅会削弱水利工程的效益，还将对青海乃至周边地区的生态安全和可持续发展构成严重威胁。因此，建立完善的水保、环保管理体系是实现水利工程建设与生态环境保护协调发展的必然要求。</w:t>
      </w:r>
    </w:p>
    <w:p w14:paraId="32AE20A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从生态层面看，青海拥有独特而脆弱的生态系统，如三江源地区被誉为“中华水塔”，是众多河流的发源地，其生态环境的好坏直接关系到全国的水资源安全和生态平衡。水利工程施工过程中若不注重水土保持和环境保护，可能导致土壤侵蚀加剧，破坏植被，进而影响水源涵养能力，引发一系列生态环境问题。从经济层面讲，有效的水保、环保管理体系有助于保障水利工程的长期稳定运行，减少因环境问题导致的工程维护成本和经济损失。良好的生态环境还能促进当地旅游业等产业的发展，为经济增长提供新动力。从社会层面而言，关注水保和环保体现了对当地居民生活质量和健康的关怀，能够减少工程施工对周边居民生产生活的负面影响，促进社会和谐稳定。</w:t>
      </w:r>
    </w:p>
    <w:p w14:paraId="73734C7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遵循的法规政策和标准</w:t>
      </w:r>
    </w:p>
    <w:p w14:paraId="0CA22E2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法规政策：在构建水保、环保管理体系时，严格遵循国家和地方的相关法规政策。《中华人民共和国水法》明确了水资源开发利用、保护和管理的基本原则，强调了水利工程建设应符合水资源规划和生态环境保护要求。《中华人民共和国水土保持法》对预防和治理水土流失、保护和合理利用水土资源作出了详细规定，要求在水利工程施工中采取有效的水土保持措施，如设置挡土墙、护坡、排水系统等，防止因工程建设造成水土流失。《中华人民共和国环境保护法》作为环境保护领域的基本法，规定了建设项目必须依法进行环境影响评价，落实环境保护措施，确保不对环境造成污染和破坏。</w:t>
      </w:r>
    </w:p>
    <w:p w14:paraId="77CE30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标准：参照一系列相关标准，如《水利水电工程水土保持技术规范》对水利工程施工中的水土保持措施的设计、施工和验收等环节提出了具体技术要求，包括植被恢复的种类选择、种植密度，以及弃渣场的防护标准等。《污水综合排放标准》规定了各类污水排放的污染物浓度限值和排放要求，水利工程施工产生的生产废水和生活污水必须经过处理达标后才能排放，以防止对周边水体造成污染。《环境空气质量标准》对空气中的污染物浓度进行了分级规定，施工过程中应采取措施控制扬尘等污染物排放，确保施工区域及周边环境空气质量符合标准要求。</w:t>
      </w:r>
    </w:p>
    <w:p w14:paraId="3015BC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管理机构组建</w:t>
      </w:r>
    </w:p>
    <w:p w14:paraId="11468A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立专门的水保、环保管理领导小组，由项目经理担任组长，全面负责管理体系的领导和决策工作。副组长由项目副经理担任，协助组长开展工作，具体负责管理体系的组织实施和日常管理。成员包括安全、技术、物资、经营、施工等职能部门负责人以及专业的水保、环保管理人员。安全部门负责监督施工过程中的安全与环保措施落实情况，及时发现并纠正安全隐患和环境违规行为；技术部门提供技术支持，制定合理的水保、环保技术方案，如优化施工工艺以减少对环境的影响；物资部门负责保障水保、环保物资的供应，如防护网、绿植等；经营部门负责协调环保资金的落实和使用，确保资金合理分配和有效利用；施工部门则负责在施工现场具体执行水保、环保措施，按照要求进行施工操作。</w:t>
      </w:r>
    </w:p>
    <w:p w14:paraId="171A9F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各部门和人员职责</w:t>
      </w:r>
    </w:p>
    <w:p w14:paraId="1B6508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经理：作为水保、环保工作的第一责任人，对管理体系的建立、健全与贯彻落实负全面领导责任。贯彻落实国家和地方有关水保、环保方面的法律、法规和规章，确保项目施工符合相关要求。根据工程实际情况，合理配置所需的人力、物力和财力资源，保障水保、环保工作的顺利开展。定期组织安全、质量、水保、环保大检查，针对发现的问题主持制定改进方案和措施，并监督落实。</w:t>
      </w:r>
    </w:p>
    <w:p w14:paraId="68116C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副经理：协助项目经理开展工作，具体负责管理体系的组织实施和日常管理。监督各部门和施工队伍落实水保、环保措施，协调解决施工过程中出现的问题。组织开展水保、环保培训和宣传教育活动，提高全体员工的环保意识和责任感。当项目经理不在时，按照授权履行项目经理的职责。</w:t>
      </w:r>
    </w:p>
    <w:p w14:paraId="63ABCD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环保部：负责制定和完善水保、环保管理制度和操作规程，并监督执行。对施工现场进行日常巡查，及时发现和制止环境违法行为，督促整改环境问题。负责与当地环保、水行政等主管部门的沟通协调，办理相关手续，接受监督检查。组织开展环境监测工作，掌握施工区域环境质量状况，为管理决策提供依据。</w:t>
      </w:r>
    </w:p>
    <w:p w14:paraId="77E200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部：在工程设计和施工方案制定过程中，充分考虑水保、环保要求，提出合理的技术措施和建议。对水保、环保工程进行技术指导和质量控制，确保工程符合设计要求和相关标准。参与水保、环保科研工作，推广应用新技术、新工艺、新材料，提高水保、环保工作水平。</w:t>
      </w:r>
    </w:p>
    <w:p w14:paraId="5A5425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物资部：负责采购符合水保、环保要求的施工材料和设备，如低噪声、低排放的施工机械，环保型的建筑材料等。做好水保、环保物资的保管和发放工作，确保物资及时供应。对废旧物资进行回收和处理，减少资源浪费和环境污染。</w:t>
      </w:r>
    </w:p>
    <w:p w14:paraId="657836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经营部：负责编制水保、环保费用预算，确保资金足额到位。审核水保、环保工程的计量支付，控制费用支出。参与水保、环保合同的签订和管理，维护项目的合法权益。</w:t>
      </w:r>
    </w:p>
    <w:p w14:paraId="67F1D4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部门：严格按照水保、环保方案和施工规范进行施工，落实各项措施，如做好土方开挖和回填的防护，及时清理施工废弃物等。加强对施工人员的管理和教育，提高其水保、环保意识和操作技能。发现环境问题及时报告，并采取措施进行处理。</w:t>
      </w:r>
    </w:p>
    <w:p w14:paraId="689D50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保、环保管理人员：具体负责施工现场的水保、环保监督管理工作，检查各项措施的落实情况。做好水保、环保资料的收集、整理和归档工作，建立完善的管理档案。协助安全环保部开展环境监测和评估工作，为改进管理措施提供数据支持。</w:t>
      </w:r>
    </w:p>
    <w:p w14:paraId="4F37A7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5.2水土保持措施之要</w:t>
      </w:r>
    </w:p>
    <w:p w14:paraId="5A4C647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5.2.1施工前期预防把控</w:t>
      </w:r>
    </w:p>
    <w:p w14:paraId="0C9D6C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选址选线的水保考量：在水利工程规划阶段，对项目选址选线进行全面深入的水土保持评估。以某水库建设项目为例，最初选址位于一处山体坡度较陡且植被覆盖率较高的区域。经详细的地质勘察和水土保持分析发现，在此处建设水库，施工过程中的土石方开挖量巨大，极易引发大规模的山体滑坡和水土流失。同时，施工活动还会对周边珍稀植被造成严重破坏，影响生态平衡。经过重新评估和比选，最终将选址调整到一处地势相对平缓、地质条件稳定且周边植被相对单一的区域。新选址不仅减少了土石方开挖量，降低了施工难度，还大大降低了水土流失的风险，保护了当地的生态环境。</w:t>
      </w:r>
    </w:p>
    <w:p w14:paraId="7A2D84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编制水土保持方案的要点：依据相关法律法规和技术标准，结合工程实际情况，编制详尽且具有针对性的水土保持方案。方案中明确水土流失防治责任范围，包括永久占地和临时占地。准确预测水土流失量，考虑施工过程中的土石方开挖、填筑、堆存等活动对地形地貌和植被的破坏程度，以及不同季节降水、风力等自然因素对水土流失的影响。针对预测结果，合理拟定水土流失防治措施，如在开挖面设置挡土墙、护坡，在施工场地周边修建截排水沟等。估算水土保持投资，确保资金足额到位，保障各项防治措施得以有效实施。</w:t>
      </w:r>
    </w:p>
    <w:p w14:paraId="40DE662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开展表土剥离与保存工作的方法：在工程开工前，对工程占地范围内的耕作层土壤进行剥离，并妥善保存，以便后续用于土地复垦或植被恢复。以某灌溉工程为例，在施工前期，组织专业技术人员对工程占地范围内的土壤进行勘察，确定表土剥离的范围和厚度。采用挖掘机和铲车等机械设备，按照先浅后深、分层剥离的原则进行表土剥离作业。剥离过程中，严格控制施工深度，避免对下层土壤造成过度扰动。剥离后的表土运至专门设置的表土堆放场进行存放，堆放场设置了完善的排水和防护设施，防止表土被雨水冲刷和流失。同时，对表土进行定期检查和维护，确保其肥力和结构不受破坏。</w:t>
      </w:r>
    </w:p>
    <w:p w14:paraId="6F2F8D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5.2.2施工过程防护实施</w:t>
      </w:r>
    </w:p>
    <w:p w14:paraId="3FFCBE1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措施：在水利工程施工过程中，针对可能出现水土流失的区域，采取有效的工程措施。对于边坡，根据其高度、坡度、地质条件等因素，选择合适的防护方式。如在土质边坡上，采用浆砌石护坡、混凝土护坡等结构形式，增强边坡的稳定性，防止土体滑坡和坍塌。在石质边坡上，采用喷锚支护、挂网喷浆等技术，对边坡进行加固处理。</w:t>
      </w:r>
    </w:p>
    <w:p w14:paraId="258EE8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同时，建设完善的排水系统，包括截水沟、排水沟、沉砂池等，及时排除施工场地和周边区域的雨水，防止地表径流对土壤的冲刷。截水沟设置在施工场地周边的山坡顶部，拦截山坡上的雨水，使其不流入施工场地。排水沟沿施工场地周边和内部道路布置，将截水沟收集的雨水和施工场地内的积水引入沉砂池。沉砂池对雨水中的泥沙进行沉淀处理，达标后的雨水再排入附近的河道或排水系统。</w:t>
      </w:r>
    </w:p>
    <w:p w14:paraId="6750D83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植物措施：在施工过程中，积极开展植被恢复与绿化工作，增加地表植被覆盖度，减少水土流失。根据当地的气候、土壤条件和植被类型，选择适宜的植物品种进行种植。在青海地区，优先选择耐旱、耐寒、耐瘠薄的本地植物，如沙棘、柠条、青海云杉等。这些植物对当地环境适应性强，生长迅速，能够有效固土护坡，保持水土。沙棘具有根系发达、萌蘖能力强的特点，能够快速形成茂密的植被群落，有效防止土壤侵蚀。柠条耐旱性强，在干旱的环境下也能正常生长，其枝叶可以阻挡雨水对地面的直接冲击，减少水土流失。</w:t>
      </w:r>
    </w:p>
    <w:p w14:paraId="5715E0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科学的种植方法和养护措施，提高植物的成活率和生长质量。在种植前，对种植区域进行土地整理，清除杂草和杂物，翻松土壤，施入适量的有机肥。种植时，按照合理的株行距进行栽植，确保植物有足够的生长空间。种植后，及时浇水、施肥、修剪，定期进行病虫害防治，保证植物健康生长。</w:t>
      </w:r>
    </w:p>
    <w:p w14:paraId="27A6E3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防护措施：在施工过程中，为防止临时堆土、开挖面等在短期内遭受雨水冲刷和风力侵蚀，采取临时防护措施。对临时堆土采用土工布覆盖，防止雨水冲刷导致土壤流失。在堆土周边设置土袋拦挡，形成简易的挡土墙，阻挡堆土滑坡。</w:t>
      </w:r>
    </w:p>
    <w:p w14:paraId="2EE526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在开挖面设置临时排水设施，如简易的排水沟和集水井，及时排除雨水，防止积水对开挖面的浸泡和冲刷。在施工道路两侧设置洒水车定期洒水，减少扬尘产生，避免扬尘对周边环境的污染和对土壤结构的破坏。</w:t>
      </w:r>
    </w:p>
    <w:p w14:paraId="516231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5.2.3工程后期修复巩固</w:t>
      </w:r>
    </w:p>
    <w:p w14:paraId="44CE0A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土地整治与复垦工作：工程完工后，对施工迹地进行全面的土地整治与复垦。首先进行土地平整，将施工过程中造成的高低不平的地面进行平整处理，使其符合后续利用的要求。对于因开挖、填筑等活动导致的土壤结构破坏区域，进行土壤改良。通过深耕、松土、添加有机肥等措施，改善土壤的物理和化学性质，提高土壤肥力。</w:t>
      </w:r>
    </w:p>
    <w:p w14:paraId="00B5DC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植被恢复与养护要点：继续加强植被恢复工作，扩大植被覆盖面积。根据土地整治后的情况和当地生态环境需求，合理选择植物品种进行种植。加强对已种植植被的养护管理，定期浇水、施肥、修剪，及时防治病虫害。</w:t>
      </w:r>
    </w:p>
    <w:p w14:paraId="794637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长期监测与维护计划：制定长期的水土保持监测与维护计划，对工程区域的水土流失情况进行定期监测。监测内容包括土壤侵蚀量、植被覆盖度、土地利用变化等。通过监测，及时掌握工程区域的水土流失动态，发现问题及时采取措施进行处理。同时，加强对水土保持设施的维护管理，确保各项设施正常运行。定期对挡土墙、护坡、排水系统等工程设施进行检查和维修，对植被进行补植和抚育。每年对水土保持设施进行全面检查，发现挡土墙出现裂缝、排水系统堵塞等问题及时进行修复。对植被生长不良的区域进行补植，对生长过密的区域进行适当间伐和抚育，保证水土保持措施长期有效，促进工程区域生态环境的持续改善。</w:t>
      </w:r>
    </w:p>
    <w:p w14:paraId="656B967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5.3环境保护措施之重</w:t>
      </w:r>
    </w:p>
    <w:p w14:paraId="47FD3A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5.3.1水质保护策略</w:t>
      </w:r>
    </w:p>
    <w:p w14:paraId="4D4C8C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对水质的影响分析：水利工程施工过程中，施工废水和生活污水的排放是影响水质的主要因素。施工废水来源广泛，如混凝土搅拌、养护过程中会产生含有大量水泥浆、砂石颗粒和外加剂的废水，其pH值较高，化学需氧量（COD）和悬浮物（SS）含量超标。机械设备的清洗废水则含有油污和金属碎屑，若直接排放，油污会在水面形成油膜，阻碍水体与大气的氧气交换，导致水体缺氧，影响水生生物的生存；金属碎屑可能含有重金属元素，会对水体造成重金属污染，危害人体健康和生态环境。土方开挖和基础施工会使大量泥沙进入水体，造成水体浑浊，不仅影响水体的透明度，还会堵塞水生生物的鳃部，影响其呼吸和生存。</w:t>
      </w:r>
    </w:p>
    <w:p w14:paraId="35B058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活污水主要来自施工人员的日常生活，包括食堂废水、洗涤废水和冲厕废水等。食堂废水中含有大量的油脂、有机物和悬浮物，若未经处理直接排放，会导致水体富营养化，引发藻类大量繁殖，消耗水中的溶解氧，使水质恶化。洗涤废水和冲厕废水中含有氮、磷等营养物质以及细菌、病毒等微生物，会增加水体中的污染物含量，传播疾病，对周边水体的生态环境和居民健康构成威胁。</w:t>
      </w:r>
    </w:p>
    <w:p w14:paraId="04FDF9E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废水处理措施：针对施工废水的特点，采取沉淀、隔油、中和等处理措施。在施工现场设置沉淀池，利用重力沉降原理，使废水中的泥沙、悬浮物等大颗粒物质沉淀下来。沉淀池应根据废水产生量和水质情况合理设计尺寸和容积，确保有足够的沉淀时间。例如，对于混凝土搅拌废水，可先将废水引入初沉池，沉淀时间控制在2-4小时，去除大部分的砂石颗粒和悬浮物。然后将上清液引入二沉池，进一步沉淀细小颗粒，沉淀时间为1-2小时。</w:t>
      </w:r>
    </w:p>
    <w:p w14:paraId="70C6FA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于含有油污的施工废水，采用隔油池进行处理。隔油池利用油与水的密度差，使油类物质上浮到水面，通过撇油器将油收集起来。隔油池可分为平流式隔油池、斜板式隔油池等，根据实际情况选择合适的类型。如在机械设备集中停放的区域设置斜板式隔油池，其分离效率高，占地面积小，能有效去除废水中的油污。</w:t>
      </w:r>
    </w:p>
    <w:p w14:paraId="3A4E64B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于酸性或碱性较强的施工废水，采用中和法进行处理。酸性废水可加入碱性物质，如石灰、氢氧化钠等进行中和；碱性废水则加入酸性物质，如硫酸、盐酸等进行中和，使废水的pH值达到排放标准。在中和过程中，应严格控制药剂的投加量，通过pH监测仪实时监测废水的pH值，确保处理后的废水pH值在6-9的范围内。</w:t>
      </w:r>
    </w:p>
    <w:p w14:paraId="6DE3D93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活污水处理方法：对于生活污水，根据施工场地的实际情况，选择合适的处理方法。在施工场地相对固定且周边有市政污水管网的情况下，将生活污水接入市政污水管网，由城市污水处理厂统一处理。在接入前，需对生活污水进行预处理，如设置化粪池，去除污水中的悬浮物和部分有机物，减轻城市污水处理厂的处理负荷。化粪池的设计应符合相关标准，根据施工人员数量确定化粪池的容积，一般每人每天的污水产生量按100-200升计算，化粪池的有效容积应满足污水停留时间24-48小时的要求。</w:t>
      </w:r>
    </w:p>
    <w:p w14:paraId="635534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施工场地偏远，无市政污水管网的情况下，采用一体化生活污水处理设备进行处理。一体化生活污水处理设备通常采用生物处理工艺，如活性污泥法、生物接触氧化法等，通过微生物的代谢作用，将污水中的有机物分解为二氧化碳和水，达到净化水质的目的。设备还配备了消毒装置，如紫外线消毒器、二氧化氯发生器等，对处理后的污水进行消毒，杀灭其中的细菌和病毒，确保出水水质符合排放标准。以某水利工程施工场地为例，采用生物接触氧化法的一体化生活污水处理设备，处理规模为50立方米/天。设备运行稳定，处理后的污水COD、氨氮等指标均达到《污水综合排放标准》中的一级B标准，可用于场地绿化灌溉或达标排放。</w:t>
      </w:r>
    </w:p>
    <w:p w14:paraId="09FDBD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源地保护的特殊措施：如果水利工程施工区域涉及水源地，采取更为严格的保护措施。在水源地保护区边界设置明显的标识和隔离设施，如围栏、警示标志等，禁止无关人员和车辆进入，防止人为活动对水源地造成污染。加强对施工人员的教育和管理，提高其环保意识，严禁在水源地保护区内丢弃垃圾、排放污水、洗涤物品等行为。</w:t>
      </w:r>
    </w:p>
    <w:p w14:paraId="49D53F1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优化施工方案，尽量减少在水源地保护区内的施工活动。如在取水口附近进行施工时，采用先进的施工工艺和技术，缩短施工周期，减少施工对水体的扰动。加强对水源地水质的监测，增加监测频次，实时掌握水质变化情况。一旦发现水质异常，立即停止施工，采取相应的措施进行处理，确保水源地水质安全。例如，在某水库水源地保护区内进行水利工程施工时，在保护区边界设置了高1.5米的围栏，并每隔50米设置一块警示标志。施工过程中，每天对水源地水质进行监测，包括pH值、溶解氧、COD、氨氮、重金属等指标。同时，配备了应急处理设备和物资，如吸油毡、絮凝剂、消毒药剂等，以应对突发的水污染事件。</w:t>
      </w:r>
    </w:p>
    <w:p w14:paraId="3447EF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5.3.2大气污染防治</w:t>
      </w:r>
    </w:p>
    <w:p w14:paraId="0B2DBF8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中产生的大气污染物：水利工程施工过程中会产生多种大气污染物，对周边环境空气质量造成影响。扬尘是最主要的污染物之一，主要来源于土方开挖、运输、堆放过程中，以及砂石料的装卸、搅拌，水泥的储存、输送等环节。在土方开挖过程中，挖掘机械的作业会使土壤颗粒飞扬到空气中，尤其是在干燥、大风天气条件下，扬尘污染更为严重。运输车辆在行驶过程中，车身携带的泥土和物料会洒落，车轮与地面的摩擦也会产生扬尘。砂石料场的装卸作业和水泥仓库的进出料过程中，粉状物料的泄漏会导致大量扬尘产生。</w:t>
      </w:r>
    </w:p>
    <w:p w14:paraId="3F46871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机械和车辆运行时会排放废气，其中含有一氧化碳（CO）、碳氢化合物（HC）、氮氧化物（NOx）、颗粒物（PM）等污染物。大型施工机械，如挖掘机、装载机、推土机等，通常以柴油为燃料，燃烧过程中会产生大量的黑烟，其中含有丰富的颗粒物和氮氧化物。运输车辆在行驶过程中，发动机的运转也会排放废气，尤其是老旧车辆，其排放的污染物浓度更高。此外，施工过程中如混凝土浇筑、焊接等作业还会产生少量的挥发性有机化合物（VOCs），对大气环境也有一定的影响。</w:t>
      </w:r>
    </w:p>
    <w:p w14:paraId="1D1E81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扬尘控制措施：为有效控制扬尘污染，采取多种措施。在施工现场定期洒水降尘，根据天气情况和施工场地的干燥程度，合理确定洒水次数。在干燥、大风天气，增加洒水次数，每天洒水4-6次，保持施工场地地面湿润，减少扬尘产生。洒水设备可采用洒水车、喷雾降尘设备等，洒水车的喷洒范围广，适用于大面积的施工场地；喷雾降尘设备可产生细小的水雾颗粒，与扬尘颗粒结合，使其沉降，适用于局部扬尘较大的区域，如砂石料场、水泥搅拌站等。</w:t>
      </w:r>
    </w:p>
    <w:p w14:paraId="4E49F7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运输易产生扬尘的物料，如土方、砂石料、水泥等，采用密闭运输方式。运输车辆应配备密闭的车厢或加盖篷布，确保物料在运输过程中不会泄漏和飞扬。在物料装卸过程中，尽量降低物料的落差，减少扬尘产生。例如，在砂石料装卸时，采用装载机缓慢卸料，避免物料从高处坠落产生扬尘。</w:t>
      </w:r>
    </w:p>
    <w:p w14:paraId="0D9E53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施工现场设置围挡，围挡高度应符合相关规定，一般市区主要路段的围挡高度不低于2.5米，一般路段的围挡高度不低于1.8米。围挡可采用彩钢板、砖砌等材料，起到阻挡扬尘扩散的作用。同时，对施工现场内的物料堆放场地进行覆盖，采用防尘网、土工布等材料，将物料完全覆盖，防止风吹起尘。对临时堆放的土方用防尘网进行覆盖，防尘网的网目密度不低于800目/100平方厘米，有效减少了土方扬尘对周边环境的影响。</w:t>
      </w:r>
    </w:p>
    <w:p w14:paraId="45EE221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机械和车辆废气减排措施：优先选用清洁能源设备，如电动施工机械、天然气动力车辆等，从源头上减少废气排放。对于使用柴油的施工机械和车辆，定期进行维护保养，确保发动机处于良好的运行状态。定期更换空气滤清器、机油滤清器和柴油滤清器，调整发动机的喷油嘴和气门间隙，使发动机燃烧充分，减少污染物排放。</w:t>
      </w:r>
    </w:p>
    <w:p w14:paraId="6557477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老旧、高排放的施工机械和车辆进行淘汰或升级改造。通过安装尾气净化装置，如颗粒物捕集器（DPF）、选择性催化还原装置（SCR）等，降低废气中的污染物浓度。DPF可有效捕集废气中的颗粒物，SCR则通过向废气中喷射尿素溶液，将氮氧化物还原为氮气和水，减少氮氧化物的排放。</w:t>
      </w:r>
    </w:p>
    <w:p w14:paraId="4325125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5.3.3噪声与振动控制</w:t>
      </w:r>
    </w:p>
    <w:p w14:paraId="714D56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噪声和振动的来源与影响：水利工程施工过程中，噪声和振动主要来源于各种施工机械和运输车辆。施工机械如挖掘机、打桩机、混凝土搅拌机、电锯等在运行过程中会产生高强度的噪声。挖掘机在挖掘土方时，发动机的轰鸣声以及挖掘臂与土壤的摩擦声会产生较大噪声，其噪声值可达80-90分贝（dB）。打桩机在打桩过程中，重锤与桩体的撞击会产生强烈的噪声和振动，噪声值可高达100-120dB，且振动会通过地面传播，对周边建筑物和居民造成影响。混凝土搅拌机在搅拌混凝土时，搅拌叶片与物料的摩擦、碰撞声以及电机的运转声也会产生较大噪声，一般噪声值在70-80dB左右。运输车辆如混凝土泵车、土方车等在行驶过程中，发动机的噪声、轮胎与地面的摩擦声以及车辆的喇叭声会对周边环境产生噪声污染。</w:t>
      </w:r>
    </w:p>
    <w:p w14:paraId="4ABD935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噪声和振动会对周边居民的生活和工作造成严重干扰。长期暴露在高噪声环境中，居民会出现听力下降、失眠、焦虑、烦躁等症状，影响身体健康和生活质量。噪声还会干扰人们的正常交流和学习，降低工作效率。施工振动可能导致周边建筑物出现裂缝、墙体松动、地基沉降等问题，影响建筑物的结构安全。对于一些精密仪器设备和实验室，施工振动可能会影响其正常运行和实验结果的准确性。</w:t>
      </w:r>
    </w:p>
    <w:p w14:paraId="237480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噪声控制措施：在设备选型时，优先选用低噪声设备，如低噪声混凝土泵、低噪声空压机等。这些设备在设计和制造过程中采用了先进的降噪技术，如优化发动机结构、采用隔音材料、安装消声器等，能够有效降低设备运行时的噪声。</w:t>
      </w:r>
    </w:p>
    <w:p w14:paraId="0A1469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施工现场设置隔音屏障，隔音屏障可采用金属、混凝土、吸音板等材料制作，高度和长度根据施工现场的实际情况确定。隔音屏障应设置在噪声源与周边敏感目标之间，能够有效阻挡噪声的传播。例如，在靠近居民区的施工区域设置了一道高度为3米的隔音屏障，采用吸音板材料，隔音效果可达15-20dB，大大降低了施工噪声对居民的影响。对于一些高噪声设备，如混凝土搅拌机、电锯等，可设置隔音棚，将设备封闭在隔音棚内，进一步降低噪声传播。</w:t>
      </w:r>
    </w:p>
    <w:p w14:paraId="37DA49F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合理安排施工时间，避免在夜间（22</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00-次日6</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00）和午休时间（12</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00-14</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进行高噪声作业。如因工程需要必须连续作业，应提前向当地环保部门申请，并公告周边居民。在施工过程中，优化施工工序，尽量减少不同高噪声设备同时作业的时间，降低噪声叠加对周边环境的影响。在基础施工阶段，合理安排打桩作业时间，将打桩作业集中在白天进行，避免了夜间打桩对周边居民的干扰。同时，在进行混凝土浇筑作业时，提前规划好施工流程，减少了混凝土搅拌机和混凝土泵车同时运行的时间，降低了噪声污染。</w:t>
      </w:r>
    </w:p>
    <w:p w14:paraId="348F14E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振动控制措施：对于产生振动的施工设备，如打桩机、压路机等，采用减振基础，如橡胶减振垫、弹簧减振器等，减少振动向地面的传递。减振基础的选择应根据设备的振动特性和重量进行合理设计，确保减振效果。例如，在某水利工程的打桩施工中，为打桩机安装了橡胶减振垫，减振垫的厚度为5厘米，硬度适中，能够有效吸收打桩过程中产生的振动能量，使周边地面的振动幅度降低了50%以上。</w:t>
      </w:r>
    </w:p>
    <w:p w14:paraId="21DD4D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优化施工工艺，采用低振动的施工方法。如在桩基施工中，采用静压桩工艺代替锤击桩工艺，静压桩通过液压系统将桩体缓慢压入地下，避免了锤击产生的强烈振动和噪声。在混凝土浇筑施工中，采用高频低噪声振捣棒，减少振捣过程中产生的振动。例如，某水利工程在桩基施工中，全部采用静压桩工艺，与传统的锤击桩工艺相比，施工过程中的振动和噪声明显降低，周边居民的投诉率大幅下降。</w:t>
      </w:r>
    </w:p>
    <w:p w14:paraId="4752D91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5.3.4固体废弃物处理</w:t>
      </w:r>
    </w:p>
    <w:p w14:paraId="29FCEE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中产生的固体废弃物：水利工程施工过程中会产生大量的固体废弃物，主要包括建筑垃圾和生活垃圾。建筑垃圾来源广泛，在土方开挖和填筑过程中，会产生大量的废弃土方。基础施工阶段，拆除旧建筑物、清理地基等作业会产生废弃的砖石、混凝土块、木材、钢材等。主体施工阶段，混凝土浇筑过程中产生的落地灰、废弃的模板、脚手架材料，以及施工过程中产生的废弃管材、管件等都是建筑垃圾的组成部分。生活垃圾主要来自施工人员的日常生活，包括食品包装袋、废纸、塑料瓶、果皮、剩饭剩菜等。施工人员数量众多，生活垃圾的产生量也较大。如果施工场地没有合理的垃圾收集和处理措施，生活垃圾随意丢弃，不仅会影响施工现场的环境卫生，还会对周边水体和土壤造成污染，滋生蚊蝇、老鼠等害虫，传播疾病。</w:t>
      </w:r>
    </w:p>
    <w:p w14:paraId="50CE16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筑垃圾处理措施：对建筑垃圾进行分类回收利用，将可回收的材料，如钢材、木材、砖石、混凝土块等进行分拣。钢材可以回炉冶炼，重新加工成建筑用钢材；木材经过处理后可用于制作模板、脚手架等；废弃的砖石和混凝土块可破碎后作为道路基层材料或用于制作再生砖。施工单位在施工现场设置了建筑垃圾分拣场，安排专人对建筑垃圾进行分类分拣。在工程施工过程中，回收利用了大量的钢材和木材，将废弃的砖石和混凝土块破碎后用于铺设施工道路的基层，既减少了建筑垃圾的排放量，又降低了工程建设成本。</w:t>
      </w:r>
    </w:p>
    <w:p w14:paraId="723D1B4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于无法回收利用的建筑垃圾，采用填埋处置的方式。在选择填埋场地时，应符合相关环保要求，远离居民区、水源地和生态保护区。填埋前，对建筑垃圾进行压实处理，减少填埋体积。在填埋场周边设置防护设施，如挡土墙、截水沟等，防止垃圾滑坡和雨水冲刷导致垃圾扩散。同时，对填埋场进行定期监测，防止垃圾渗滤液对地下水和土壤造成污染。建筑垃圾填埋场位于远离居民区的山谷中，填埋场周边设置了高度为2米的挡土墙和完善的截水沟。在填埋过程中，使用压实机械对建筑垃圾进行压实，每填埋一层厚度为1米的垃圾，就进行一次压实处理。定期对填埋场周边的地下水和土壤进行监测，确保环境安全。</w:t>
      </w:r>
    </w:p>
    <w:p w14:paraId="6B1ED9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活垃圾处理方法：在施工现场设置足够数量的垃圾桶，对生活垃圾进行集中收集。垃圾桶应分类设置，如可回收物垃圾桶、有害垃圾桶和其他垃圾桶，引导施工人员将不同类型的垃圾投放到相应的垃圾桶中。定期对垃圾桶进行清理，将生活垃圾清运至当地的垃圾处理场进行处理。在清运过程中，采用密闭运输车辆，防止垃圾泄漏和散落，污染环境。施工现场每隔50米设置一组垃圾桶，每天安排专人对垃圾桶进行清理，将生活垃圾统一清运至附近的城市垃圾处理厂进行焚烧或填埋处理。同时，加强对施工人员的环保教育，提高其垃圾分类意识，使施工现场的生活垃圾得到了有效处理，保持了施工现场的整洁卫生。</w:t>
      </w:r>
    </w:p>
    <w:p w14:paraId="597B46C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5.3.5生态保护与修复</w:t>
      </w:r>
    </w:p>
    <w:p w14:paraId="47E7D1C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对生态环境的影响：水利工程施工不可避免地会对生态环境造成一定影响。施工过程中的土地占用和开挖会破坏大量的植被，导致植被覆盖率下降。以某大型水库建设为例，工程施工永久占地和临时占地共计数千亩，其中大部分为林地和草地，施工过程中的土地平整、基础开挖等作业使得这些区域的植被遭到严重破坏，许多珍稀植物物种的生存环境受到威胁。植被的破坏不仅影响了生态系统的景观功能，还削弱了其保持水土、涵养水源、调节气候等生态功能。</w:t>
      </w:r>
    </w:p>
    <w:p w14:paraId="0A94CE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施工活动还会导致生物栖息地丧失，影响生物的生存和繁衍。水利工程的建设可能会改变河流的水文条件，如水位、流量、流速等，使水生生物的栖息地发生变化。</w:t>
      </w:r>
    </w:p>
    <w:p w14:paraId="61AD735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5.4监督与监测之责</w:t>
      </w:r>
    </w:p>
    <w:p w14:paraId="752DE55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5.4.1监督管理机制</w:t>
      </w:r>
    </w:p>
    <w:p w14:paraId="39BBDA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健全监督管理机制对于确保水利工程施工过程中的水保、环保措施有效落实至关重要。它是保障工程建设与生态环境保护协调发展的关键防线，能够及时发现和纠正施工中可能出现的破坏生态环境和造成水土流失的行为，确保各项法规政策和标准得到严格执行。</w:t>
      </w:r>
    </w:p>
    <w:p w14:paraId="50F7A37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内部监督检查方面，采取定期巡查与专项检查相结合的方式。定期巡查按照一定的时间间隔，如每月或每季度进行一次全面检查。由水保、环保管理领导小组组织相关部门人员，对施工现场的各个区域进行详细查看，包括施工场地、弃渣场、取土场、施工道路等。检查内容涵盖水保、环保措施的实施情况，如防护设施是否完好、植被恢复是否达标、污水和垃圾处理是否规范等。</w:t>
      </w:r>
    </w:p>
    <w:p w14:paraId="6836F4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检查则针对特定的施工环节或问题进行深入检查。当工程进入土方开挖阶段，组织专项检查，重点检查土方开挖过程中的临时防护措施是否到位，如是否对开挖面及时进行覆盖、是否设置了有效的截排水设施等。若在土方开挖专项检查中，发现部分开挖面未及时覆盖，在大风天气下容易产生扬尘，当即要求施工部门暂停作业，对开挖面进行土工布覆盖，并加强对施工人员的教育，提高其环保意识，确保后续施工中严格落实防护措施。</w:t>
      </w:r>
    </w:p>
    <w:p w14:paraId="4D12CF2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部监督同样不可或缺。积极接受政府部门的监管，水利工程施工必须符合相关法规政策要求，政府水行政主管部门和环保部门会依据《中华人民共和国水土保持法》《中华人民共和国环境保护法》等法律法规，对工程建设进行监督检查。这些部门有权对施工现场进行检查，要求施工单位提供相关资料，如水土保持方案实施情况报告、环境监测报告等。对于不符合要求的行为，政府部门将依法责令整改，并处以相应的处罚。</w:t>
      </w:r>
    </w:p>
    <w:p w14:paraId="7FFF19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同时，鼓励社会监督，通过设立举报电话、邮箱等方式，方便公众对施工中的水保、环保问题进行举报。公众的监督能够形成强大的社会压力，促使施工单位更加自觉地落实水保、环保措施。</w:t>
      </w:r>
    </w:p>
    <w:p w14:paraId="5AD354C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5.4.2监测体系建立</w:t>
      </w:r>
    </w:p>
    <w:p w14:paraId="479B93C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科学完善的监测体系是掌握水利工程施工过程中生态环境变化情况的重要手段，其目的在于及时、准确地获取水保、环保相关信息，为评估工程对生态环境的影响提供数据支持，以便及时调整和优化水保、环保措施，实现生态环境保护与工程建设的协调发展。</w:t>
      </w:r>
    </w:p>
    <w:p w14:paraId="277D0D7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内容丰富多样，涵盖水土流失量、水质、大气污染物浓度等多个方面。在水土流失量监测方面，通过在施工现场及周边设置监测点，采用侵蚀针法、径流小区法等方法，定期测量土壤侵蚀模数，了解不同区域的水土流失状况。</w:t>
      </w:r>
    </w:p>
    <w:p w14:paraId="57D4E8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质监测包括对施工废水和生活污水的排放情况以及周边水体的水质状况进行监测。检测指标有化学需氧量（COD）、生化需氧量（BOD）、氨氮、悬浮物（SS）、重金属含量等。在施工现场，设置了多个水质监测点，对施工废水处理设施的进水和出水进行监测。监测数据显示，施工废水处理前COD含量高达500mg/L，经过沉淀、中和、过滤等处理工艺后，出水COD含量降至100mg/L以下，达到了排放标准。同时，对周边河流的水质进行监测，确保工程施工未对河流水质造成明显影响。</w:t>
      </w:r>
    </w:p>
    <w:p w14:paraId="23835D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气污染物浓度监测主要关注施工过程中产生的扬尘、施工机械和车辆排放的废气等。监测指标包括颗粒物（PM10、PM2.5）、二氧化硫（SO₂）、氮氧化物（NOx）、一氧化碳（CO）等。在施工现场，采用扬尘在线监测设备，实时监测施工场地内的扬尘浓度。当监测到PM10浓度超过500μg/m³时，立即启动洒水降尘措施，增加洒水次数，降低扬尘污染。</w:t>
      </w:r>
    </w:p>
    <w:p w14:paraId="1D4EAF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方法灵活多样，结合实地监测和遥感监测等技术。实地监测通过人工或自动监测设备在现场进行数据采集，如使用全站仪测量边坡位移、使用水质采样器采集水样、使用大气采样仪采集空气样本等。在边坡监测中，每隔100米设置一个监测点，使用全站仪定期测量边坡的水平位移和垂直位移，及时掌握边坡的稳定性状况。</w:t>
      </w:r>
    </w:p>
    <w:p w14:paraId="6FB24C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遥感监测利用卫星或无人机等遥感平台，获取大范围的监测数据。通过分析遥感影像，可以监测工程施工对土地利用、植被覆盖等方面的影响。在某大型水利工程建设中，利用卫星遥感影像，定期监测工程占地范围内的植被覆盖变化情况。对比施工前后的影像数据，发现工程施工导致部分区域植被覆盖度下降了30%，为后续的植被恢复工作提供了重要依据。监测频率根据不同的监测内容和施工阶段进行合理确定。对于水土流失量和水质等关键指标，在施工高峰期增加监测次数，每周监测2-3次；在施工平稳期，每周监测1次。大气污染物浓度则进行实时在线监测，以便及时发现和处理污染问题。</w:t>
      </w:r>
    </w:p>
    <w:p w14:paraId="6186AA8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5.4.3数据处理与应用</w:t>
      </w:r>
    </w:p>
    <w:p w14:paraId="572835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数据的有效处理与应用是实现水保、环保目标的关键环节。在数据收集阶段，通过人工记录、自动监测设备传输等方式，全面收集各类监测数据。在某水利工程中，施工现场的水质监测数据由安装在废水处理设施和周边水体的自动监测设备实时传输至数据中心，而边坡位移等数据则由监测人员定期人工记录并录入系统。收集到的数据可能存在缺失、异常等问题，需要进行整理和分析。运用数据清洗技术，去除重复、错误的数据；对于缺失数据，采用插值法、回归法等进行补充。在水质监测数据中，若某一时刻的COD数据缺失，可根据前后时段的数据，采用线性插值法进行估算。</w:t>
      </w:r>
    </w:p>
    <w:p w14:paraId="5BD615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通过统计分析、趋势分析等方法，深入挖掘数据背后的信息。计算水土流失量的平均值、最大值、最小值等统计量，分析其随时间的变化趋势；对水质数据进行相关性分析，研究不同污染物之间的关系。在水土流失量分析中，通过统计分析发现，在雨季，水土流失量明显高于旱季，且与降雨量呈正相关关系。</w:t>
      </w:r>
    </w:p>
    <w:p w14:paraId="653C115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根据监测数据评估水保、环保措施效果。对比实施措施前后的水土流失量、水质指标等数据，判断措施的有效性。实施植被恢复措施后，通过监测发现该区域的水土流失量较之前减少了40%，说明植被恢复措施对控制水土流失起到了显著作用。若发现措施效果不佳，及时分析原因并进行调整。</w:t>
      </w:r>
    </w:p>
    <w:p w14:paraId="6CF059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数据还可用于问题预警与决策调整。设定合理的预警阈值，当监测数据超过阈值时，及时发出预警信号。在水质监测中，当COD浓度超过排放标准的80%时，发出预警，提示可能存在水污染风险，以便及时采取措施进行处理。同时，根据监测数据和预警信息，调整施工方案和水保、环保措施。若发现某一施工区域扬尘污染严重，可调整施工工序，增加洒水降尘次数，或加强对施工机械和车辆的管理，减少废气排放，以降低污染程度，保障工程施工的生态环境安全。</w:t>
      </w:r>
    </w:p>
    <w:p w14:paraId="270E52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303387CB">
      <w:pPr>
        <w:pStyle w:val="2"/>
        <w:bidi w:val="0"/>
      </w:pPr>
      <w:bookmarkStart w:id="5" w:name="_Toc28203"/>
      <w:r>
        <w:t>六、工程进度计划与措施；</w:t>
      </w:r>
      <w:bookmarkEnd w:id="5"/>
    </w:p>
    <w:p w14:paraId="6F728E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6.1工程进度计划科学编制体系</w:t>
      </w:r>
    </w:p>
    <w:p w14:paraId="131345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6.1.1编制依据与核心原则</w:t>
      </w:r>
    </w:p>
    <w:p w14:paraId="58B4BFE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本进度计划编制严格遵循《水利水电工程施工组织设计规范》（SL303-2017）、青海省水利厅《关于加强水利工程建设进度管理的指导意见》及项目设计文件，充分结合工程所在地气候特征（年均气温2.7℃~2.8℃，极端低温-32℃，11月至次年3月为冬季施工期）、地形条件及地质勘察报告等核心资料。编制过程中始终坚持四项原则：一是系统分解原则，将工程拆解为基础处理、主体施工、设备安装等8大阶段上百道工序，明确各工序逻辑关系；二是气候适配原则，针对青海漫长冬季和集中雨季，合理划分施工窗口期；三是风险预留原则，关键线路预留15%工期缓冲，非关键线路预留10%弹性时间；四是动态调整原则，建立“月计划-周调度-日核查”三级更新机制。</w:t>
      </w:r>
    </w:p>
    <w:p w14:paraId="0A03B4B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6.1.2进度计划编制实施流程</w:t>
      </w:r>
    </w:p>
    <w:p w14:paraId="4EE8BE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前期调研阶段（开工前30天）：组建由技术负责人牵头的调研小组，联合地勘单位复核地质构造（重点排查隧洞围岩类别、渗漏点分布），协同气象部门获取近10年降水、低温、大风等数据，与当地建材供应商确认运输周期（如砂石料冬季运输延迟风险）。调研覆盖9类核心资料：工程地质勘察报告、设计图纸会审纪要、主材供应周期表、机械设备到场清单、劳动力技能台账、气候特征分析、周边交通条件评估、征地拆迁进度表及历史同类工程施工数据库。</w:t>
      </w:r>
    </w:p>
    <w:p w14:paraId="7A7C4AC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作分解与工期测算：采用WBS工作分解法，将主体工程细化至最小作业单元。以拦河闸施工为例，拆解为基础开挖（12天）、桩基施工（28天）、钢筋制安（16天）、模板安装（10天）、混凝土浇筑（8天）、养护（21天）等工序。工期测算结合“定额标准+现场实测”双重依据：参考《水利工程施工定额》基础值，结合青海低温环境下混凝土强度增长速率（较常温慢30%）调整养护工期，如冬季混凝土养护从14天延长至28天。</w:t>
      </w:r>
    </w:p>
    <w:p w14:paraId="60AA95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关键路径分析与节点设定：运用网络图法识别关键线路。</w:t>
      </w:r>
    </w:p>
    <w:p w14:paraId="41B669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匹配与计划评审：根据进度计划制定资源需求曲线，劳动力需求在混凝土浇筑高峰期达到峰值（320人/天），机械设备需配置挖掘机12台、混凝土输送泵8台、保温养护设备40套。计划初稿完成后，组织设计、监理、建设单位及一线班组开展三轮评审：首轮核查工序逻辑合理性，二轮优化资源配置方案，三轮模拟极端气候下的执行可行性，最终形成《施工进度总计划》及配套的《季度滚动计划》《专项工序计划》。</w:t>
      </w:r>
    </w:p>
    <w:p w14:paraId="594C05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6.1.3计划可视化与交底管理</w:t>
      </w:r>
    </w:p>
    <w:p w14:paraId="258CFB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Project软件建立进度管理平台，实现“工序-节点-资源-责任人”四维联动可视化展示，标注关键线路为红色，预警工序为黄色。组织全员交底培训4场，覆盖管理人员、技术人员及施工班组，重点讲解冬季施工节点控制要点（如11月15日前完成隧洞洞口防寒门安装）、雨季施工工序调整方案（如优先推进室内作业）。制作进度计划公示牌3块，分别设置于项目部、施工现场及农民工生活区，每日更新完成率，确保全员明确进度目标。</w:t>
      </w:r>
    </w:p>
    <w:p w14:paraId="7513204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6.2全周期资源保障体系构建</w:t>
      </w:r>
    </w:p>
    <w:p w14:paraId="2EEE50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6.2.1人力资源精准配置与管理</w:t>
      </w:r>
    </w:p>
    <w:p w14:paraId="3FDFFA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配置方案：组建“核心团队+属地班组”的用工模式，核心团队由经验丰富的技术人员组成（含参与过青海同类工程的工程师）。针对冬季施工，额外配备保温作业专职人员，均经过低温施工技能培训并考核合格。</w:t>
      </w:r>
    </w:p>
    <w:p w14:paraId="55A6916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能提升与激励机制：建立“三级培训体系”，项目部每月开展1次专项技术培训（如模袋混凝土施工、冬季钢筋焊接），施工队每周组织1次实操训练，工班每日进行班前技术交底。实施“进度奖惩制度”：对提前完成关键节点的班组给予人均500元奖励，对滞后节点的班组进行约谈并制定整改方案。一期围堰施工中，掘进班组提前3天完成合拢，获奖励2.8万元，有效激发了施工积极性。</w:t>
      </w:r>
    </w:p>
    <w:p w14:paraId="4B6906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稳定保障措施：在项目部建设标准化生活区，配备供暖设备、洗衣房及医务室，冬季室内温度保持在18℃以上。与属地劳务公司签订长期合作协议，明确最低工资标准（较当地平均水平高15%）及社会保险缴纳责任，设置“工龄补贴”“春节留守补贴”等福利。去年冬季施工期间，人员流失率控制在3%以内，远低于行业平均水平。</w:t>
      </w:r>
    </w:p>
    <w:p w14:paraId="6CE5EA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6.2.2机械设备高效调度与维护</w:t>
      </w:r>
    </w:p>
    <w:p w14:paraId="586EAAA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配置与调度管理：根据进度计划制定《机械设备进场清单》，涵盖挖掘机、装载机、混凝土搅拌站等26类138台设备，其中针对隧洞施工配备3台双臂掘进机，针对冬季混凝土施工配备6套蒸汽养护系统。建立“设备调度中心”，采用GPS定位系统实时监控设备运行状态，通过调度平台实现“需求申报-就近调配-使用登记-完工归还”全流程线上管理。例如在坝体混凝土浇筑期间，通过平台统筹3台混凝土输送泵交替作业，设备利用率从72%提升至91%。</w:t>
      </w:r>
    </w:p>
    <w:p w14:paraId="0925B0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维护保养与故障应对：实施“三级维护制度”，日常维护由操作人员每日进行（检查油位、水温等），定期维护由专职人员每15天开展（更换滤芯、紧固螺栓），深度维护每月进行1次（拆解检修核心部件）。建立设备故障应急预案，储备常用备件200余种，与设备厂家签订“24小时抢修协议”，确保故障响应时间不超过2小时。</w:t>
      </w:r>
    </w:p>
    <w:p w14:paraId="0F8C41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设备防护措施：入冬前对所有设备进行“防寒改造”，挖掘机、装载机等加装发动机保温套，混凝土搅拌站搭建保温棚并采用锅炉加热，运输车辆更换-35号柴油。每日施工前对设备进行预热（不少于30分钟），收工后排放水箱积水、加注防冻液。在1月极端低温天气（-28℃）期间，所有设备均正常运行，未出现因低温导致的停机事故。</w:t>
      </w:r>
    </w:p>
    <w:p w14:paraId="2F066FA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6.2.3材料供应精准管控与储备</w:t>
      </w:r>
    </w:p>
    <w:p w14:paraId="301E155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链构建与采购管理：建立“主供+备选”双渠道供应体系，核心材料（水泥、钢筋）与青海本地3家大型建材企业签订长期供货协议，备选供应商覆盖全国各地，确保供应稳定性。编制《材料采购计划》，明确各阶段材料需求（如混凝土浇筑阶段需水泥8000吨、钢筋1200吨），采用“月度采购+周补货”模式，结合市场价格波动实施“阶梯采购”策略，降低成本风险。</w:t>
      </w:r>
    </w:p>
    <w:p w14:paraId="483E34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检验与存储管理：材料进场实行“三检制度”，检验员核对出厂合格证，试验室进行性能检测（如钢筋抗拉强度、水泥安定性），监理单位进行见证取样，合格后方可入库。建设标准化材料仓库6座，其中保温仓库2座用于存放外加剂、防水材料等，室内温度控制在5℃以上；露天堆场采用“上盖下垫”措施，砂石料覆盖防雨布，底部铺设15cm厚碎石垫层。建立材料库存台账，实行“先进先出”管理，每周进行库存盘点，确保账实相符。</w:t>
      </w:r>
    </w:p>
    <w:p w14:paraId="7551AC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材料保障措施：提前储备冬季施工所需材料，截至10月底前，需储备防冻剂30吨、早强剂25吨、保温棉10000㎡，满足3个月施工需求。对砂石料采用“地火龙加热”方式，加热温度控制在20~30℃，拌和用水通过锅炉加热至60℃（不超过70℃），确保混凝土入模温度不低于5℃。在12月混凝土浇筑高峰期，材料到场及时率达100%，未出现断供情况。</w:t>
      </w:r>
    </w:p>
    <w:p w14:paraId="3A6B12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6.3地域适配性施工技术优化</w:t>
      </w:r>
    </w:p>
    <w:p w14:paraId="01B94E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6.3.1冬季施工专项技术方案</w:t>
      </w:r>
    </w:p>
    <w:p w14:paraId="6460CD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施工技术优化：选用P.O42.5硅酸盐水泥（水化热较高），掺加引气剂（掺量0.01%）、早强型减水剂（掺量1.2%）及粉煤灰（掺量15%），改善混凝土抗冻性能。调整拌和工艺，采用“砂石+热水预拌→加入水泥+外加剂二次拌和”的投料顺序，拌和时间延长至90秒。浇筑前清除模板内冰雪，采用分层连续浇筑方式，分层厚度控制在25cm，振捣时间较常温延长30%。养护采用“蓄热法+蒸汽养护”组合方式，基础部位覆盖3层保温棉+1层塑料薄膜，墩柱采用蒸汽养护罩，确保养护期内温度不低于5℃。经检测，冬季施工混凝土28天强度达标率100%，抗冻标号达F200。</w:t>
      </w:r>
    </w:p>
    <w:p w14:paraId="4E3D0FC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工程冬季施工技术：钢筋加工在保温棚内进行，棚内温度维持在10℃以上。焊接采用闪光对焊，焊接前清除钢筋表面冰雪，焊接后立即用保温棉包裹养护。绑扎作业时，若钢筋表面结霜，采用热风枪加热融化后再进行绑扎。对已绑扎的钢筋覆盖保温棉，防止结冰影响与混凝土的结合力。</w:t>
      </w:r>
    </w:p>
    <w:p w14:paraId="76B21FC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冬季施工技术：洞口设置防寒门（采用彩钢板+保温棉复合结构），洞内采用轴流风机+热风炉供暖，确保洞内温度不低于8℃。围岩支护采用“早支护、强支护”策略，开挖后4小时内完成初喷混凝土（厚度5cm），12小时内完成锚杆安装。混凝土衬砌施工前，对基面进行加热处理（采用电加热片），衬砌后采用养护剂+保温被双重养护。</w:t>
      </w:r>
    </w:p>
    <w:p w14:paraId="7B0505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6.3.2防渗与地基处理技术升级</w:t>
      </w:r>
    </w:p>
    <w:p w14:paraId="6B9B54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老坝防渗技术应用：针对青海部分水利工程老坝渗漏问题，采用“抽排水+渗漏点处理”综合方案。投入15台大功率抽水泵（总排量200m³/h），安排专人24小时值守，确保基坑水位低于施工面1.5米以下。对渗漏点采用“埋管引流+灌浆封堵”处理：先埋设PVC引流管排出渗水，再采用水泥-水玻璃双液灌浆（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1，灌浆压力0.3MPa），灌浆后采用压水试验检测防渗效果（透水率≤1Lu）。</w:t>
      </w:r>
    </w:p>
    <w:p w14:paraId="5D93184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处理技术优化：针对青海湿陷性黄土、冻土等特殊地基，采用“素混凝土灌注桩+振冲碎石桩”复合地基方案。灌注桩直径800mm，间距2.5m，采用旋挖钻机施工，混凝土浇筑采用导管法，确保桩身完整性。振冲碎石桩直径600mm，间距1.8m，采用30kW振冲器施工，加密电流控制在50~60A，桩体压实系数≥0.96。</w:t>
      </w:r>
    </w:p>
    <w:p w14:paraId="19E1A2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袋混凝土护坡技术创新：在围堰迎水面护坡施工中采用模袋混凝土技术，该技术较传统护坡施工效率提高40%，成本降低25%。施工前平整基础（坡度误差≤1%），模袋布采用400g/m²聚酯长丝布，混凝土配合比设计为C25，坍落度180±20mm。充灌采用低压缓慢充灌方式（压力0.2MPa），每段充灌时间控制在30分钟，充灌完成后采用洒水养护7天。</w:t>
      </w:r>
    </w:p>
    <w:p w14:paraId="5BA72C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6.4进度动态管控与协同机制</w:t>
      </w:r>
    </w:p>
    <w:p w14:paraId="4CE31A6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6.4.1三级进度管控机制实施</w:t>
      </w:r>
    </w:p>
    <w:p w14:paraId="573D974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日常管控（日核查）：每日17</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召开现场进度会，参会人员包括施工员、质检员、班组长及调度员，核对当日工序完成情况（如混凝土浇筑量、钢筋制安长度），分析滞后原因（如人员不足、设备故障）并制定整改措施。建立《每日进度台账》，详细记录工序完成时间、质量情况、资源使用等信息，采用柱状图直观展示当日计划与实际完成对比。例如10月15日计划浇筑混凝土800m³，实际完成720m³，经查为设备故障导致，立即启动备用泵并安排抢修，次日补回滞后工程量。</w:t>
      </w:r>
    </w:p>
    <w:p w14:paraId="2E68C9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阶段管控（周调度）：每周日召开周进度调度会，汇总分析本周进度数据，对比周计划完成率（要求≥95%），对低于90%的工序进行重点分析。采用S曲线法跟踪进度趋势，当实际曲线偏离计划曲线超过5%时，启动预警。调整下周计划时，优先保障关键线路工序。</w:t>
      </w:r>
    </w:p>
    <w:p w14:paraId="0BC3A1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期管控（月考核）：每月底开展月进度考核，依据《进度考核办法》对各施工队进行评分（满分100分），考核结果与绩效工资挂钩（占比30%）。对考核优秀的施工队（得分≥90分）给予表彰奖励，对不合格的（得分＜80分）进行约谈并限期整改。建立月进度报告制度，向建设、监理单位报送《月度进度报表》，内容包括完成工程量、资源使用情况、存在问题及下月计划。</w:t>
      </w:r>
    </w:p>
    <w:p w14:paraId="6208666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6.4.2多方协同沟通机制建设</w:t>
      </w:r>
    </w:p>
    <w:p w14:paraId="2B7807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内部协同机制：建立“技术-生产-物资-质检”四方联动机制，每日进度会同步通报各部门工作情况，确保技术方案及时交底、生产需求准确传递、物资供应及时到位、质量问题快速处理。采用微信群（覆盖120人）、OA系统实现信息实时共享，重要文件（如施工方案、进度计划）24小时内完成流转审批。例如钢筋制安过程中发现规格不符，质检部门立即在群内通报，物资部门2小时内完成调换，未影响施工进度。</w:t>
      </w:r>
    </w:p>
    <w:p w14:paraId="23D565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部协同机制：每月召开1次参建方协调会，参会单位包括建设、监理、设计、勘察及属地政府部门，协调解决征地拆迁、设计变更、外部环境等问题。建立设计变更快速响应机制，收到变更通知后48小时内完成方案评审，72小时内组织实施。与当地交通、电力部门建立联动，确保材料运输道路畅通、施工用电稳定，不因外部因素导致工期延误。</w:t>
      </w:r>
    </w:p>
    <w:p w14:paraId="5A36EDC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协同平台应用：搭建BIM+进度管理协同平台，整合三维模型、进度计划、质量安全数据，实现“可视化、可追溯、可协同”管理。通过平台进行设计图纸交底（三维可视化展示），减少图纸误解率90%；实时上传施工现场照片、视频，监理单位可远程验收，验收效率提升40%；设置进度预警模块，当工序滞后时自动推送提醒给相关责任人，响应时间缩短至1小时内。</w:t>
      </w:r>
    </w:p>
    <w:p w14:paraId="2488C22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6.4.3进度纠偏与持续优化措施</w:t>
      </w:r>
    </w:p>
    <w:p w14:paraId="50611DE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偏差识别与分析：采用挣值法（EV）进行进度偏差分析，计算公式为SV=EV-PV（进度偏差）、SPI=EV/PV（进度绩效指数）。当SPI＜0.95时，判定为进度滞后，立即组织专题会议分析原因，分为资源类（人员、设备、材料）、技术类（方案不合理、工艺复杂）、环境类（气候、外部干扰）三大类，建立偏差分析台账。例如8月份SPI=0.92，经分析为雨季导致室外作业受限，属于环境类偏差。</w:t>
      </w:r>
    </w:p>
    <w:p w14:paraId="3F3432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纠偏措施制定与实施：针对不同类型偏差制定专项纠偏措施：资源类偏差采用“增补资源+优化配置”，如人员不足时紧急调配属地劳务人员，设备不足时租赁备用设备；技术类偏差采用“优化方案+改进工艺”，如方案不合理时重新编制施工方案，工艺复杂时推广装配式工艺；环境类偏差采用“调整工序+抢工补偿”，如雨季优先进行室内作业，天气转好后增加作业班次抢工。8月份雨季滞后工期通过“调整工序+夜间抢工”（增加2个夜班班组），15天内完成纠偏。</w:t>
      </w:r>
    </w:p>
    <w:p w14:paraId="71E822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持续优化与经验总结：每季度开展进度管理复盘会，总结成功经验（如装配式工艺应用、冬季保温技术）和存在问题（如初期资源调配不足），形成《季度进度管理复盘报告》。建立进度管理知识库，收录典型案例（如导流风险处置、桩基方案优化）、技术方案、纠偏措施等内容，供后续工程参考。</w:t>
      </w:r>
    </w:p>
    <w:p w14:paraId="3D9C4825">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47BA03E8">
      <w:pPr>
        <w:pStyle w:val="2"/>
        <w:bidi w:val="0"/>
      </w:pPr>
      <w:bookmarkStart w:id="6" w:name="_Toc6852"/>
      <w:r>
        <w:t>七、资源配备计划；</w:t>
      </w:r>
      <w:bookmarkEnd w:id="6"/>
    </w:p>
    <w:p w14:paraId="0AB4E0C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7.1人力资源精准配置与效能提升计划</w:t>
      </w:r>
    </w:p>
    <w:p w14:paraId="16AECDC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7.1.1人力资源配置核心框架与专业分类</w:t>
      </w:r>
    </w:p>
    <w:p w14:paraId="493FE5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于工程“高原低温、施工窗口期短”的核心特征，人力资源配置采用“核心团队+属地班组+专项支援”三级架构，实现“专业匹配、技能适配、地域适应”三重目标。核心团队聚焦技术管控与统筹协调，属地班组保障基础作业落地，专项支援团队应对冬季施工、隧洞掘进等特殊场景，三类人员占比分别为15%、70%、15%，总配置规模根据工程体量动态调整。</w:t>
      </w:r>
    </w:p>
    <w:p w14:paraId="301C51E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从专业维度划分为六大类人员：一是技术管理类，涵盖总工程师、地质工程师、水利建造师等，要求具备5年以上高原水利工程经验，其中3名工程师需持有“冻土工程处理”专项资质；二是特种作业类，包括爆破员、盾构机操作员、焊工等，全部持有国家特种作业操作证，且需通过青海当地“高原特种设备操作”附加考核；三是核心施工类，细分为混凝土班组、钢筋班组、隧洞掘进班组等，每个班组配备1名持证班组长及2名技术骨干；四是专项保障类，专注冬季保温、防渗灌浆、设备维护等特殊工序，其中20人需掌握“蒸汽养护系统操作”“模袋混凝土施工”等青海地域特色工艺；五是质量安全类，含质量检测员、安全员、监理协调员，需熟悉《青海省水利工程质量监督管理办法》；六是后勤服务类，负责食宿保障、物资运输、医疗急救等，其中炊事员需具备“高原膳食搭配”知识，医护人员可处理高原病应急。</w:t>
      </w:r>
    </w:p>
    <w:p w14:paraId="3D0B7F8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7.1.2基于施工阶段的人力资源动态配置方案</w:t>
      </w:r>
    </w:p>
    <w:p w14:paraId="4C7F580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人力资源配置严格遵循“阶段适配、弹性调整”原则，结合工程全生命周期划分为五个阶段，精准匹配各阶段核心任务需求：</w:t>
      </w:r>
    </w:p>
    <w:p w14:paraId="6ACC21A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准备阶段：重点配置技术管理类与后勤服务类人员。技术团队开展地质复核、方案编制、图纸会审，其中地质工程师需联合地勘单位完成32处隧洞洞口围岩探测；后勤团队完成项目部及生活区建设，确保供暖系统调试到位（室内温度≥18℃）；设备验收组对接厂家完成首批机械设备进场调试；安全培训组开展全员岗前培训，重点讲解高原施工安全规范及冬季防冻知识。</w:t>
      </w:r>
    </w:p>
    <w:p w14:paraId="7A4011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施工阶段：土方班组配备有高原冻土开挖经验的操作员，使用挖掘机、装载机完成基坑开挖；桩基班组分为4个小组，每组配备1名持证旋挖钻机操作员，负责素混凝土灌注桩施工；防渗班组专注基坑降水与渗漏处理，需熟练操作大功率抽水泵（总排量200m³/h）及灌浆设备；技术管控组现场监督地基处理质量，每2m检测一次孔斜（偏差≤1%）；后勤组保障现场人员餐饮与防寒物资供应，每日配送热饮与保暖手套。此阶段需新增10名属地普工，经3天实操培训后上岗辅助桩基施工。</w:t>
      </w:r>
    </w:p>
    <w:p w14:paraId="684BB46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体施工阶段：混凝土班组分为6个作业小组，每组配备1名试验员监控混凝土坍落度（180±20mm），确保日均浇筑量；隧洞掘进班组分3班倒作业，每班配备1名双臂掘进机操作员及2名支护工，实现月掘进进尺；钢筋班组负责坝体及隧洞钢筋制安，采用保温棚内加工模式，确保日加工量；模板班组操作定型钢模板，保障安装误差≤2mm；技术团队分区域驻场，重点管控混凝土养护（蓄热法+蒸汽养护）。</w:t>
      </w:r>
    </w:p>
    <w:p w14:paraId="792652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阶段：输水管道等设备安装。设备安装班组（60人）由持证特种设备安装工带队，熟悉埋弧焊及超声波检测技术（焊缝合格率100%）；电气班组负责设备接线与调试，需掌握低温环境下电气设备防护技术；调试班组联合厂家技术人员开展设备试运行，确保闸门垂直度误差≤1mm/m；维护班组提前介入设备保养，建立设备运行台账；技术管理组审核安装方案，协调设计单位解决接口问题。此阶段需从设备厂家聘请5名技术顾问，开展为期15天的专项指导。</w:t>
      </w:r>
    </w:p>
    <w:p w14:paraId="639AD1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尾验收阶段：主要进行缺陷修复、资料整理、验收准备，配置180人。缺陷修复班组分为混凝土修补、防渗处理等小组，使用专用修补材料处理表面裂缝；资料组整理施工日志、检测报告等28类资料，确保符合青海省水利工程验收标准；保洁班组清理施工现场及设备；验收协调组对接建设、监理、质监部门，组织验收会议；后勤组保障验收期间食宿及物资供应。此阶段需保留核心技术人员，确保验收中技术问题及时响应。</w:t>
      </w:r>
    </w:p>
    <w:p w14:paraId="59D572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7.1.3高原适配性人力资源技能培育体系</w:t>
      </w:r>
    </w:p>
    <w:p w14:paraId="0F7648B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针对青海高海拔、低温、强紫外线等环境特点，构建“三级培训+专项认证+实操考核”的技能培育体系，确保人员技能与地域施工需求高度匹配：</w:t>
      </w:r>
    </w:p>
    <w:p w14:paraId="467798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培训模块（全员必修）：涵盖高原施工健康防护、青海水利工程规范、安全操作规程三大内容。高原健康防护培训由属地医院专家授课，讲解高原反应预防（如缓慢登高、补充水分）、冻伤处理（复温技巧、用药规范）等知识，配套发放《高原施工健康手册》420册；规范培训重点解读《水利水电工程施工组织设计规范》（SL303-2017）及青海省《关于加强水利工程冬季施工管理的通知》，结合湟水北干渠工程案例分析违规后果；安全培训采用“案例教学+VR模拟”模式，模拟隧洞塌方、混凝土冻伤等场景，让学员实操应急处置流程，培训后通过笔试+实操考核（满分100分，80分合格），未合格者需补考直至通过。</w:t>
      </w:r>
    </w:p>
    <w:p w14:paraId="3E8EBC0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专业技能模块（分岗位培训）：针对不同岗位制定差异化培训内容，聚焦青海特色施工工艺：</w:t>
      </w:r>
    </w:p>
    <w:p w14:paraId="741E40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工：重点培训冬季混凝土施工技术，包括外加剂掺量控制（引气剂0.01%、早强减水剂1.2%）、拌和工艺优化（砂石+热水预拌→二次拌和，时长90秒）、养护措施（蓄热法+蒸汽养护，温度≥5℃），现场实操混凝土试块制作，确保28天强度达标率100%；</w:t>
      </w:r>
    </w:p>
    <w:p w14:paraId="4ACD70B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隧洞掘进工：培训超前地质预报（地质雷达+超前钻孔）、动态支护技术（Ⅳ/Ⅴ级围岩支护参数）、洞内供暖操作（轴流风机+热风炉，温度≥8℃），组织观摩李家峡水库隧洞施工案例，实操掘进机参数调整；</w:t>
      </w:r>
    </w:p>
    <w:p w14:paraId="453579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桩基工：讲解冻土地基处理技术，包括旋挖钻机成孔速度控制（≤1m/min）、混凝土浇筑导管提拔速率（≤0.3m/min）、桩身完整性检测方法，开展试桩实操考核，合格者方可上岗；</w:t>
      </w:r>
    </w:p>
    <w:p w14:paraId="69FCF7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焊工：培训冬季钢筋焊接工艺（闪光对焊+保温养护），在-20℃模拟环境下实操，要求焊缝合格率≥99%。</w:t>
      </w:r>
    </w:p>
    <w:p w14:paraId="796F93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阶培育模块（核心人员专属）：针对技术管理骨干及班组长，开展BIM技术应用、进度管控、应急指挥培训。BIM培训联合高校专家，讲解三维模型搭建（涵盖坝体、隧洞、设备）、进度模拟（关键线路可视化）、碰撞检测（避免管线冲突），实操BIM+进度管理平台，提升方案优化效率；进度管控培训采用挣值法实操教学，通过案例演练计算SV、SPI指标，制定偏差纠偏措施；应急指挥培训模拟围堰渗漏、人员高原反应等场景，演练应急响应流程（10分钟内集结队伍、20分钟内处置），提升指挥协调能力。</w:t>
      </w:r>
    </w:p>
    <w:p w14:paraId="19C3122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7.1.4人力资源稳定保障与激励机制</w:t>
      </w:r>
    </w:p>
    <w:p w14:paraId="69DB23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青海冬季严寒漫长，施工人员易因环境恶劣、思乡等原因流失，为此建立“待遇保障+生活服务+激励考核”三位一体的稳定机制，往年冬季施工人员流失率控制在3%以内：</w:t>
      </w:r>
    </w:p>
    <w:p w14:paraId="2D2DEB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全方位待遇保障：实行“基础工资+绩效奖金+专项补贴”薪酬体系，基础工资较青海当地平均水平高15%；绩效奖金与进度、质量挂钩，提前完成关键节点的班组人均奖励500元；专项补贴包括高原补贴（2000元/月・人）、冬季防寒补贴（1500元/月・人）、春节留守补贴（3倍日工资）。与属地劳务公司签订长期协议，明确社会保险（五险一金）缴纳责任，为全员购买高原意外险。建立工资月发制度，每月足额发放，设立工资公示栏接受监督。</w:t>
      </w:r>
    </w:p>
    <w:p w14:paraId="7ACD79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品质生活服务：建设标准化生活区，含宿舍、食堂、医务室、活动室。宿舍配备24小时热水、独立卫生间；食堂聘请专业厨师，提供高原适配膳食（增加牛羊肉、杂粮比例），每日供应三餐及夜宵，每周更新菜谱；医务室配备5名全科医生及高原急救设备，提供24小时医疗服务，定期开展健康体检；活动室配备健身器材、图书角、电视，组织篮球赛、文艺晚会等活动，丰富业余生活。冬季配备防滑靴、防寒服等劳保用品。</w:t>
      </w:r>
    </w:p>
    <w:p w14:paraId="4CCE67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多层次激励考核：建立“个人+班组+团队”三级激励体系：个人激励设“技能标兵”“安全能手”等奖项，每月评选10人，奖励200元及荣誉证书；班组激励实行“进度奖惩制度”，周计划完成率≥95%的班组奖励1000元，低于90%的约谈整改；团队激励设“优秀施工队”奖项，每月考核评分（满分100分），得分≥90分的奖励3000元，连续3个月优秀的优先承接后续工程。考核内容涵盖进度（40%）、质量（30%）、安全（20%）、文明施工（10%），采用“日核查+周调度+月考核”模式，考核结果实时公示。对表现突出的员工提供职业晋升通道。</w:t>
      </w:r>
    </w:p>
    <w:p w14:paraId="47D03C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7.2施工机械设备精准配置与运维计划</w:t>
      </w:r>
    </w:p>
    <w:p w14:paraId="1EE15D7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7.2.1机械设备选型标准与分类配置方案</w:t>
      </w:r>
    </w:p>
    <w:p w14:paraId="7274A42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青海水利工程地形（山地、峡谷占比60%）、气候（极端低温-32℃）、工程特性（隧洞占比73.1%），机械设备选型遵循“地域适配、高效节能、可靠耐用”原则，分为八大类制定详细配置方案，总配置规模详见机械设备表。</w:t>
      </w:r>
    </w:p>
    <w:p w14:paraId="4F0AD3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7.2.2机械设备进场与调度管理方案</w:t>
      </w:r>
    </w:p>
    <w:p w14:paraId="2DD44B9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分阶段进场计划：严格匹配施工进度，实行“提前调试、按需进场”原则，避免设备闲置或短缺：</w:t>
      </w:r>
    </w:p>
    <w:p w14:paraId="09E2F51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施工准备阶段：进场测量仪器、发电机、挖掘机、装载机，完成搅拌站基础浇筑及设备定位，发电机调试到位确保临时供电；</w:t>
      </w:r>
    </w:p>
    <w:p w14:paraId="6BAEBD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基础施工阶段：进场剩余挖掘机、装载机、推土机、压路机、自卸车、旋挖钻机、抽水泵，开工后10天内完成所有土方及基础设备调试，形成基坑开挖能力；</w:t>
      </w:r>
    </w:p>
    <w:p w14:paraId="3056B3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主体施工阶段：进场搅拌站、混凝土输送泵、运输车、布料机、双臂掘进机、喷锚机、汽车吊，浇筑前5天完成搅拌站预热系统调试，确保混凝土入模温度达标；</w:t>
      </w:r>
    </w:p>
    <w:p w14:paraId="65350C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设备安装阶段：进场塔式起重机、卷扬机、灌浆泵、检测仪器，安装前完成塔吊基础验收及设备标定；</w:t>
      </w:r>
    </w:p>
    <w:p w14:paraId="5FB25E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收尾验收阶段：保留洒水车、高压清洗机、监测仪器，其余设备逐步退场（每周退场≤10台）。</w:t>
      </w:r>
    </w:p>
    <w:p w14:paraId="6CEF1E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进场验收与调试流程：建立“厂家自检+我方复检+监理验收”三级验收体系：</w:t>
      </w:r>
    </w:p>
    <w:p w14:paraId="655603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厂家自检：设备出厂前完成性能测试（如挖掘机连续作业200小时、搅拌站试拌100m³混凝土），提供《出厂合格证》《性能检测报告》；</w:t>
      </w:r>
    </w:p>
    <w:p w14:paraId="65DEED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我方复检：组建验收小组（含技术、设备、质检人员），核对设备型号、数量与清单一致性，测试关键性能（如低温启动、高原功率衰减率≤5%），混凝土设备需试拌冬季配合比混凝土，检测坍落度及入模温度；</w:t>
      </w:r>
    </w:p>
    <w:p w14:paraId="472265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监理验收：提交验收资料（厂家文件、复检记录），监理现场见证测试过程，签署《设备进场验收单》后方可投入使用。</w:t>
      </w:r>
    </w:p>
    <w:p w14:paraId="6932CD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智能化调度管理体系：搭建“设备调度中心”，采用GPS+物联网技术实现全流程管控：</w:t>
      </w:r>
    </w:p>
    <w:p w14:paraId="0D9C0C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实时监控：为138台设备安装GPS定位终端及传感器，实时采集位置、运行状态（转速、油温、工作量）、故障预警等数据，在调度平台可视化展示（红色表示故障、黄色表示怠速、绿色表示运行）；</w:t>
      </w:r>
    </w:p>
    <w:p w14:paraId="1179EE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需求响应：施工班组通过OA系统提交设备使用申请（注明用途、时间、地点），调度员根据设备位置及负荷分配，15分钟内反馈调度结果；</w:t>
      </w:r>
    </w:p>
    <w:p w14:paraId="46FF95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优化调配：针对高峰作业场景（如坝体混凝土浇筑），统筹3台混凝土输送泵交替作业，设备利用率从72%提升至91%；隧洞施工中，根据掘进进度调整喷锚机与锚杆钻机配比，确保支护及时；</w:t>
      </w:r>
    </w:p>
    <w:p w14:paraId="174DA8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台账管理：建立《设备运行台账》，记录每日作业时间（≥8小时/天）、工作量（如挖掘机开挖量、搅拌站产量）、维护记录，每周生成《设备利用率分析报告》，对利用率低于60%的设备优化配置。</w:t>
      </w:r>
    </w:p>
    <w:p w14:paraId="192B99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7.2.3机械设备高原低温运维保障方案</w:t>
      </w:r>
    </w:p>
    <w:p w14:paraId="751D0F9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青海冬季漫长（11月-次年3月），极端低温-32℃，设备易出现启动困难、油路冻结、部件磨损等问题，为此建立“预防为主、分级维护、快速抢修”的运维体系：</w:t>
      </w:r>
    </w:p>
    <w:p w14:paraId="28A52D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冬季防寒改造与防护：入冬前（10月底前）完成所有设备防寒改造；</w:t>
      </w:r>
    </w:p>
    <w:p w14:paraId="70AE31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动力系统：挖掘机、装载机等加装发动机保温套（采用岩棉材质，厚度50mm），更换-35号柴油滤芯，燃油箱加装电加热装置（加热功率2kW，升温至5℃自动断电）；</w:t>
      </w:r>
    </w:p>
    <w:p w14:paraId="70B9D76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液压系统：更换低温液压油（黏度等级HV46），液压油箱加装保温层，管道包裹防寒棉；</w:t>
      </w:r>
    </w:p>
    <w:p w14:paraId="766997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冷却系统：加注-40℃防冻液（沸点≥108℃），更换防冻冷却液滤芯，每日收工后排放水箱积水；</w:t>
      </w:r>
    </w:p>
    <w:p w14:paraId="221C77C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电气系统：更换耐寒蓄电池（容量增加20%），线路包裹绝缘防寒层，启动电机加装预热装置（预热时间30秒）；</w:t>
      </w:r>
    </w:p>
    <w:p w14:paraId="7B77A72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作业装置：挖掘机斗齿、装载机铲斗采用耐磨合金钢材质，涂抹防冻润滑脂（适用温度-30℃）。</w:t>
      </w:r>
    </w:p>
    <w:p w14:paraId="64454AE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三级维护保养制度：实现“日常保养全覆盖、定期保养无遗漏、深度保养保核心”：</w:t>
      </w:r>
    </w:p>
    <w:p w14:paraId="46D4953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日常维护（操作人员每日执行）：班前检查油位（机油、液压油、柴油）、水位（防冻液）、胎压，启动后怠速运转5-10分钟（冬季延长至15分钟）；班中每2小时检查设备温度（发动机水温≤90℃、液压油温≤85℃）、异响；班后清洁设备，排放储气罐积水，覆盖保温罩，填写《日常维护记录》；</w:t>
      </w:r>
    </w:p>
    <w:p w14:paraId="66D3CC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定期维护（专职维修工每15天执行）：更换机油滤芯、空气滤芯、燃油滤芯，检查皮带张力（挠度10-15mm）、螺栓紧固情况，润滑关键部位（销轴、轴承），对液压系统进行压力测试（压力偏差≤5%），完成《定期维护报告》；</w:t>
      </w:r>
    </w:p>
    <w:p w14:paraId="325873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深度维护（每月执行）：拆解发动机、液压泵等核心部件，检查活塞、缸体磨损情况（磨损量≤0.1mm），更换老化密封件，对电气系统进行绝缘测试（绝缘电阻≥10MΩ），调试设备性能参数至出厂标准，形成《深度维护台账》。</w:t>
      </w:r>
    </w:p>
    <w:p w14:paraId="086479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故障应急抢修机制：建立“快速响应、备件保障、专业维修”体系，确保故障响应时间≤2小时：</w:t>
      </w:r>
    </w:p>
    <w:p w14:paraId="54D8BE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抢修队伍：组建3支抢修小组（每队5人，含机械、电气、液压专业维修工），配备抢修车（3辆，装载工具及备件），24小时待命；</w:t>
      </w:r>
    </w:p>
    <w:p w14:paraId="7AA5DF9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备件储备：建设备件仓库（面积500㎡），储备常用备件200余种（如滤芯、密封件、轴承、蓄电池），核心备件（发动机缸体、液压泵）储备量≥3套，与设备厂家签订《备件供应协议》，紧急备件48小时内送达；</w:t>
      </w:r>
    </w:p>
    <w:p w14:paraId="145D66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抢修流程：接到故障报警后，调度中心10分钟内指派最近抢修小组，小组30分钟内抵达现场，采用“先判断后维修”模式（通过传感器数据及现场检查定位故障点），简单故障2小时内修复，复杂故障（如发动机大修）建立抢修方案，48小时内恢复使用；</w:t>
      </w:r>
    </w:p>
    <w:p w14:paraId="5116A6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事后复盘：每次故障修复后24小时内召开复盘会，分析故障原因（如操作不当、维护缺失、部件老化），制定改进措施（如加强培训、增加维护频次、更换备件品牌），更新《故障案例库》。</w:t>
      </w:r>
    </w:p>
    <w:p w14:paraId="109CC2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夏季高原防护措施：针对青海夏季强紫外线、昼夜温差大特点，采取专项防护：</w:t>
      </w:r>
    </w:p>
    <w:p w14:paraId="1D2B59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散热系统：清理发动机散热器、液压油散热器灰尘，加装遮阳罩，确保散热效率；</w:t>
      </w:r>
    </w:p>
    <w:p w14:paraId="038920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轮胎防护：定期检查胎压（夏季降低5%），避免暴晒，停车时停靠阴凉处；</w:t>
      </w:r>
    </w:p>
    <w:p w14:paraId="23F0614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电气系统：加强线路绝缘检查，防止紫外线老化导致短路；</w:t>
      </w:r>
    </w:p>
    <w:p w14:paraId="1C5E03A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操作人员：配备防晒用品，设备驾驶室加装空调（制冷温度≤25℃），避免人员中暑。</w:t>
      </w:r>
    </w:p>
    <w:p w14:paraId="22BFC3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7.3工程材料物资供应链与储备计划</w:t>
      </w:r>
    </w:p>
    <w:p w14:paraId="512EE9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7.3.1材料物资分类与需求测算</w:t>
      </w:r>
    </w:p>
    <w:p w14:paraId="350FB7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结合水利工程施工内容及地域特性，将材料物资分为主材、辅材、周转材料、应急物资四大类，采用“工程量清单+损耗系数+季节系数”测算需求：</w:t>
      </w:r>
    </w:p>
    <w:p w14:paraId="233393F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主要建筑材料（主材）：占材料总量的80%，需求测算依据工程设计用量及损耗系数（钢筋3%、水泥2%、砂石5%）：</w:t>
      </w:r>
    </w:p>
    <w:p w14:paraId="17AD70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水泥：选用P.O42.5硅酸盐水泥（水化热高，适配冬季施工），冬季施工期间日均需求≥300吨；</w:t>
      </w:r>
    </w:p>
    <w:p w14:paraId="4305746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钢筋：，HPB300级（用于箍筋）、HRB400E级（用于主筋），规格涵盖Φ12-Φ32mm，隧洞支护需Φ22mm螺纹钢；</w:t>
      </w:r>
    </w:p>
    <w:p w14:paraId="708DEC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砂石料：中砂（混凝土用，含泥量≤3%）、碎石（5-31.5mm连续级配，压碎值≤16%），冬季施工需加热砂石料（日均用量≥500吨）；</w:t>
      </w:r>
    </w:p>
    <w:p w14:paraId="69F8A0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商品混凝土：C20-C40各强度等级，其中冬季施工需C30早强混凝土（入模温度≥5℃，28天强度≥30MPa）；</w:t>
      </w:r>
    </w:p>
    <w:p w14:paraId="472121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防水材料：SBS改性沥青防水卷材（厚度4mm，耐低温-25℃）、高分子防水卷材、聚氨酯防水涂料，用于坝体、隧洞防渗。</w:t>
      </w:r>
    </w:p>
    <w:p w14:paraId="1E9E97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辅助材料（辅材）：支撑主材施工及设备运行，需求测算结合施工工艺及设备数量：</w:t>
      </w:r>
    </w:p>
    <w:p w14:paraId="0097DE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外加剂：早强剂（CH-1型，掺量1.2%）、防冻剂（AF-2型，掺量3%，抗冻等级F200）、引气剂（AEA-2型，掺量0.01%）、减水剂（聚羧酸系，掺量0.8%），冬季施工外加剂用量占比60%；</w:t>
      </w:r>
    </w:p>
    <w:p w14:paraId="308620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保温材料：保温棉（岩棉材质，厚度50mm，导热系数≤0.04W/(m・K)）、塑料薄膜（厚度0.1mm），用于混凝土养护及设备防寒；</w:t>
      </w:r>
    </w:p>
    <w:p w14:paraId="1FB0BE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灌浆材料：水泥-水玻璃双液浆（水灰比1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1，灌浆压力0.3MPa），用于渗漏点处理；</w:t>
      </w:r>
    </w:p>
    <w:p w14:paraId="27843B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油料：柴油（-35号冬季用、0号夏季用）、液压油（HV46低温型）、机油、润滑脂，适配设备冬季运行；</w:t>
      </w:r>
    </w:p>
    <w:p w14:paraId="38B9D9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其他辅材：电焊条（J422型，适合低碳钢焊接）、铁丝、扎带、密封件，用于钢筋绑扎及设备维护。</w:t>
      </w:r>
    </w:p>
    <w:p w14:paraId="508DE0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周转材料：多次重复使用，需求测算结合施工进度及周转次数：</w:t>
      </w:r>
    </w:p>
    <w:p w14:paraId="034A7A0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模板：钢模板（定型钢模板，厚度6mm，适配坝体及隧洞衬砌）、木模板（用于临时结构），周转次数≥10次；</w:t>
      </w:r>
    </w:p>
    <w:p w14:paraId="61E90E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脚手架：钢管（Φ48×3.5mm，长度6m）、扣件（直角、对接、旋转扣件比例3</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1），用于模板支撑及高空作业；</w:t>
      </w:r>
    </w:p>
    <w:p w14:paraId="698852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脚手板：竹脚手板、钢脚手板，承载力≥2kN/m²；</w:t>
      </w:r>
    </w:p>
    <w:p w14:paraId="324585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模袋布：400g/m²聚酯长丝布，抗拉强度≥20kN/m，用于围堰护坡。</w:t>
      </w:r>
    </w:p>
    <w:p w14:paraId="2E18D0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应急物资：应对气候灾害、施工事故，需求测算结合风险等级及应急规模：</w:t>
      </w:r>
    </w:p>
    <w:p w14:paraId="6DC833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防汛物资：编织袋、沙袋、彩条布、潜水泵（流量50m³/h）、排水软管，用于雨季洪水防控；</w:t>
      </w:r>
    </w:p>
    <w:p w14:paraId="251C69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防寒应急物资：防寒服、防寒手套、热水袋、移动热风炉，用于极端低温应急；</w:t>
      </w:r>
    </w:p>
    <w:p w14:paraId="0004C2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安全应急物资：救生衣、担架、急救箱（含高原急救药品）、灭火器（ABC干粉型）、警戒带，用于安全事故应急；</w:t>
      </w:r>
    </w:p>
    <w:p w14:paraId="151BD2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抢修物资：铁锹、洋镐、钢丝绳、千斤顶，用于设备及设施抢修。</w:t>
      </w:r>
    </w:p>
    <w:p w14:paraId="4EFDBA3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7.3.2多元化供应链构建与采购管理</w:t>
      </w:r>
    </w:p>
    <w:p w14:paraId="15AC223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针对青海本地建材产能不足、冬季运输困难等问题，建立“主供+备选+储备”的多元化供应链，实施“精准采购+动态管控”模式，确保材料及时供应：</w:t>
      </w:r>
    </w:p>
    <w:p w14:paraId="46DA37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供应链体系构建：按照“就近优先、质量可靠、供应稳定”原则，筛选主供与备选供应商，签订长期合作协议；</w:t>
      </w:r>
    </w:p>
    <w:p w14:paraId="365E4E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应急物资供应商：与西宁应急物资储备中心签订协议，确保防汛、防寒物资24小时内送达，零星应急物资在本地超市采购。</w:t>
      </w:r>
    </w:p>
    <w:p w14:paraId="4609B26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采购计划制定：结合施工进度与材料特性，制定“年度总计划+季度分解+月度调整”的采购计划：</w:t>
      </w:r>
    </w:p>
    <w:p w14:paraId="20A1D0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年度总计划：根据工程总需求量，明确各材料采购总量、供应商、采购方式（招标采购占70%、竞争性谈判占30%）、预算金额；</w:t>
      </w:r>
    </w:p>
    <w:p w14:paraId="3F6556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季度分解计划：将年度计划按施工阶段分解，基础施工阶段采购；主体施工阶段采购；设备安装阶段采购；收尾阶段采购；</w:t>
      </w:r>
    </w:p>
    <w:p w14:paraId="13BCE14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月度调整计划：每月25日前根据实际进度（如混凝土浇筑量、隧洞掘进进尺）及库存情况，调整下月采购量，例如12月混凝土浇筑量增加20%，则相应增加水泥、砂石料采购量20%；</w:t>
      </w:r>
    </w:p>
    <w:p w14:paraId="46F7B9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冬季专项采购计划：10月底前完成冬季施工材料采购，包括防冻剂、保温棉、-35号柴油、加热砂石料，确保11月1日前全部到位。</w:t>
      </w:r>
    </w:p>
    <w:p w14:paraId="3F2BD4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采购实施与质量管控：采用“公开招标+全过程检测”模式，确保材料质量符合标准；</w:t>
      </w:r>
    </w:p>
    <w:p w14:paraId="7BA424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合同管理：签订详细采购合同，明确材料规格、质量标准、供应时间、验收方式、违约责任（如延期供应按日支付0.5%违约金），主材合同需附厂家质量保证书；</w:t>
      </w:r>
    </w:p>
    <w:p w14:paraId="4F1F717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检验：实行“三检制”，①自检：材料员核对型号、数量、出厂合格证；②复检：试验室按规范抽样检测（钢筋每60吨1组、水泥每200吨1组、混凝土每100m³1组）；③见证检验：监理单位全程见证，不合格材料立即退场；</w:t>
      </w:r>
    </w:p>
    <w:p w14:paraId="7B45081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质量追溯：建立材料质量追溯体系，为每批次材料分配唯一编码，记录采购、检测、使用部位等信息，实现“来源可查、去向可追、责任可究”。</w:t>
      </w:r>
    </w:p>
    <w:p w14:paraId="74B512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7.3.3材料物资存储与养护管理</w:t>
      </w:r>
    </w:p>
    <w:p w14:paraId="28D724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结合青海气候特点（低温、大风、干燥），建设标准化存储设施，实施“分类存储+专项养护”，确保材料性能稳定：</w:t>
      </w:r>
    </w:p>
    <w:p w14:paraId="75FD6F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存储设施建设：</w:t>
      </w:r>
    </w:p>
    <w:p w14:paraId="1F7F15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封闭式仓库：其中保温仓库（配备地暖及恒温控制系统，温度控制在5-20℃）用于存放外加剂、防水材料、灌浆材料、电气设备；普通封闭仓库用于存放钢筋、水泥、周转材料；</w:t>
      </w:r>
    </w:p>
    <w:p w14:paraId="23772C5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露天堆场4个：分为砂石料堆场、钢材大堆场、大型周转材料堆场，堆场地面采用C20混凝土硬化（厚度15cm），设置排水坡度≥3%，周边修建排水明沟（断面50cm×60cm）；</w:t>
      </w:r>
    </w:p>
    <w:p w14:paraId="6C93E0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应急物资仓库1座：单独存放防汛、防寒、安全应急物资，实行分区存放，标识清晰。</w:t>
      </w:r>
    </w:p>
    <w:p w14:paraId="3FB087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分类存储管理：根据材料特性制定存储方案，避免性能受损：</w:t>
      </w:r>
    </w:p>
    <w:p w14:paraId="508FFF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存储：采用袋装存储（每袋50kg），堆高≤10袋，分批次堆放（先进先出），仓库内保持干燥（相对湿度≤60%），设置防潮层（铺设塑料薄膜+10cm碎石垫层），定期检测水泥强度（每季度1次），储存期≤3个月（超过期限重新检测）；</w:t>
      </w:r>
    </w:p>
    <w:p w14:paraId="4D37BF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钢筋存储：分类堆放（按规格、型号），底部垫高30cm（采用砖砌体），覆盖防雨布+彩条布，避免锈蚀，定期除锈（每半个月检查1次），焊接用钢筋提前1天移入保温棚预热；</w:t>
      </w:r>
    </w:p>
    <w:p w14:paraId="56BBDB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砂石料存储：分仓堆放（中砂、碎石分开），采用“上盖下垫”：底部铺设15cm厚碎石垫层，顶部覆盖加厚防雨布（重量≥120g/m²），冬季采用地火龙加热（砂石料温度20-30℃），加热区域设置温度监测点（每2小时记录1次）；</w:t>
      </w:r>
    </w:p>
    <w:p w14:paraId="52D5B0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外加剂存储：存放在保温仓库内，按种类分区（早强剂、防冻剂等），密封包装，避免受潮，使用前检测浓度（每批次1次）；</w:t>
      </w:r>
    </w:p>
    <w:p w14:paraId="5BF877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周转材料存储：钢模板清理干净后涂刷防锈漆，分类堆放（按尺寸），底部垫高20cm；脚手架钢管切断锈蚀部分，涂刷防锈漆，扣件清洗后涂抹润滑脂；</w:t>
      </w:r>
    </w:p>
    <w:p w14:paraId="58E663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防水材料存储：存放在干燥通风的仓库内，避免日晒雨淋，卷材平放（堆高≤5层），防水涂料密封存储，远离火源。</w:t>
      </w:r>
    </w:p>
    <w:p w14:paraId="26AE67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专项养护措施：针对不同材料特性及青海气候，实施针对性养护：</w:t>
      </w:r>
    </w:p>
    <w:p w14:paraId="50E635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冬季材料养护：</w:t>
      </w:r>
    </w:p>
    <w:p w14:paraId="5E99D2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混凝土材料：砂石料加热（地火龙加热，通过风机输送热风），拌和用水加热（锅炉加热至60℃，不超过70℃），混凝土运输车罐体包裹保温层，浇筑后覆盖3层保温棉+1层塑料薄膜；</w:t>
      </w:r>
    </w:p>
    <w:p w14:paraId="2BEE12F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钢筋：已绑扎的钢筋覆盖保温棉，防止结冰影响与混凝土结合力，焊接后的钢筋立即用保温棉包裹养护（养护时间≥2小时）；</w:t>
      </w:r>
    </w:p>
    <w:p w14:paraId="50A8F2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设备用油：油罐加装加热装置，柴油加热至5℃以上再加注，液压油、机油存储在保温仓库内，使用前预热；</w:t>
      </w:r>
    </w:p>
    <w:p w14:paraId="22D57E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夏季材料养护：</w:t>
      </w:r>
    </w:p>
    <w:p w14:paraId="30E16C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水泥：仓库加强通风，避免温度过高导致结块，定期翻垛（每半个月1次）；</w:t>
      </w:r>
    </w:p>
    <w:p w14:paraId="254D60F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防水材料：避免阳光直射，仓库内设置遮阳帘，温度控制≤30℃；</w:t>
      </w:r>
    </w:p>
    <w:p w14:paraId="58AF7A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周转材料：钢模板避免暴晒，定期洒水降温，防止变形；</w:t>
      </w:r>
    </w:p>
    <w:p w14:paraId="323E0C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长期存储材料养护：</w:t>
      </w:r>
    </w:p>
    <w:p w14:paraId="1D14CB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钢筋：每月涂刷1次防锈漆，每季度进行锈蚀检测；</w:t>
      </w:r>
    </w:p>
    <w:p w14:paraId="6E1330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周转材料：每季度检查1次，修复变形部件，重新涂刷防锈漆；</w:t>
      </w:r>
    </w:p>
    <w:p w14:paraId="72A9D40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应急物资：每季度检查1次，更换过期药品、破损防护用品，测试潜水泵、热风炉等设备性能。</w:t>
      </w:r>
    </w:p>
    <w:p w14:paraId="2AC679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库存管理与盘点：采用“信息化+定期盘点”确保账实相符：</w:t>
      </w:r>
    </w:p>
    <w:p w14:paraId="074D09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信息化管理：搭建物资管理系统，录入材料名称、规格、数量、采购日期、存储位置、使用情况等信息，实现库存实时更新，当库存低于预警线（主材3天用量、辅材7天用量）时自动提醒采购；</w:t>
      </w:r>
    </w:p>
    <w:p w14:paraId="523E02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定期盘点：每周进行抽查盘点（抽查30%材料），每月进行全面盘点，核对账实差异（允许误差≤1%），分析差异原因（如损耗、错记），制定整改措施；</w:t>
      </w:r>
    </w:p>
    <w:p w14:paraId="4AE7CF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废料处理：建立废料台账，对锈蚀钢筋、破损模板等废料进行集中存放，定期联系资质单位回收处理，回收资金用于材料养护投入。</w:t>
      </w:r>
    </w:p>
    <w:p w14:paraId="1FC48FF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7.4工程资金保障与动态管控计划</w:t>
      </w:r>
    </w:p>
    <w:p w14:paraId="4657AB1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7.4.1资金需求精准测算与融资方案</w:t>
      </w:r>
    </w:p>
    <w:p w14:paraId="491703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结合工程投资规模、施工进度及地域成本特性，采用“定额测算+市场调研+风险预留”方法测算资金需求，制定多元化融资方案，确保资金及时到位：</w:t>
      </w:r>
    </w:p>
    <w:p w14:paraId="0FC221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资金需求总测算：分为工程费用、工程建设其他费用、预备费三大类，其中考虑青海冬季施工增加费（较常规工程高15%）、高原施工补贴（人均2000元/月）等地域成本：</w:t>
      </w:r>
    </w:p>
    <w:p w14:paraId="15E0F98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工程费用（占80%），预备费（占10%）。</w:t>
      </w:r>
    </w:p>
    <w:p w14:paraId="4E5520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分阶段资金需求测算：结合施工进度，将资金需求分解为五个阶段，确保与支付节点匹配：</w:t>
      </w:r>
    </w:p>
    <w:p w14:paraId="411191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施工准备阶段（占10%）；</w:t>
      </w:r>
    </w:p>
    <w:p w14:paraId="7906007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基础施工阶段（占20%）；</w:t>
      </w:r>
    </w:p>
    <w:p w14:paraId="1F6908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主体施工阶段（占40%）；</w:t>
      </w:r>
    </w:p>
    <w:p w14:paraId="500C0D5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设备安装阶段（占20%）；</w:t>
      </w:r>
    </w:p>
    <w:p w14:paraId="0F86397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收尾验收阶段（占10%）。</w:t>
      </w:r>
    </w:p>
    <w:p w14:paraId="2533C95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资金到位保障措施：建立“专人对接+进度挂钩+动态跟踪”机制，确保资金按时到账：</w:t>
      </w:r>
    </w:p>
    <w:p w14:paraId="18741BF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对接机制：成立融资小组（3人），专职对接财政、银行、发改委等部门，每周汇报资金对接进度，每月召开融资协调会；</w:t>
      </w:r>
    </w:p>
    <w:p w14:paraId="2C4DEC4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进度挂钩：政府投资与征地拆迁进度挂钩（拆迁完成80%拨付首批资金），银行贷款与施工进度挂钩（完成基础施工拨付第二批贷款）；</w:t>
      </w:r>
    </w:p>
    <w:p w14:paraId="7D0987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跟踪机制：建立资金到位台账，实时跟踪每笔资金审批、拨付进度，对滞后资金（如专项债发行延迟）启动备选方案（申请银行搭桥贷款）；</w:t>
      </w:r>
    </w:p>
    <w:p w14:paraId="44BE84F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政策利用：积极争取青海高原水利工程优惠政策，如贷款贴息（年贴息1%）、税费减免（免征部分地方税种），降低融资成本。</w:t>
      </w:r>
    </w:p>
    <w:p w14:paraId="635FF8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7.4.2资金使用精细化管理方案</w:t>
      </w:r>
    </w:p>
    <w:p w14:paraId="42B53A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实行“预算控制+分类支付+全程监管”的资金管理模式，确保资金专款专用、高效使用，资金使用效率达95%以上：</w:t>
      </w:r>
    </w:p>
    <w:p w14:paraId="490455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预算管理体系：建立“总预算-分项预算-月度预算”三级预算体系，实现资金精准管控：总预算；分项预算；月度预算；预算调整。</w:t>
      </w:r>
    </w:p>
    <w:p w14:paraId="36D6AA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资金支付管理：制定“分类支付+流程管控”制度，确保支付规范、及时：</w:t>
      </w:r>
    </w:p>
    <w:p w14:paraId="576CA9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支付分类及流程：</w:t>
      </w:r>
    </w:p>
    <w:p w14:paraId="2AB85D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人工费支付：每月5日前由施工队提交考勤表、工资表，劳资员审核，项目经理审批，财务部门通过银行代发至工人工资卡，严禁现金支付，支付后公示3天；</w:t>
      </w:r>
    </w:p>
    <w:p w14:paraId="00929C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材料费支付：材料进场验收合格后，供应商提交发票、验收单，材料员核对，财务审核，按合同约定支付（预付款30%，验收后支付60%，质保期后支付10%）；</w:t>
      </w:r>
    </w:p>
    <w:p w14:paraId="73E733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设备费支付：设备进场验收后支付50%，调试合格后支付40%，质保期（1年）满后支付10%，租赁设备按月支付租金（每月月底支付）；</w:t>
      </w:r>
    </w:p>
    <w:p w14:paraId="4A8B77A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其他费用支付：办公费、差旅费等实行“实报实销”，由经办人提交票据，部门负责人审核，财务审批后支付；</w:t>
      </w:r>
    </w:p>
    <w:p w14:paraId="555C752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支付时限：人工费支付时限≤5天，材料费支付时限≤15天，设备费支付时限≤10天，逾期支付需说明原因并支付违约金；</w:t>
      </w:r>
    </w:p>
    <w:p w14:paraId="380F153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支付凭证管理：建立支付凭证台账，留存发票、验收单、审批单等原始凭证，电子凭证备份存档，保存期限≥10年。</w:t>
      </w:r>
    </w:p>
    <w:p w14:paraId="31FF0B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成本控制措施：采用“事前预防+事中控制+事后分析”的成本控制方法，降低工程成本：</w:t>
      </w:r>
    </w:p>
    <w:p w14:paraId="2DDD2B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事前预防：</w:t>
      </w:r>
    </w:p>
    <w:p w14:paraId="5EFBE16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招标控制：主材、设备采用公开招标，选择性价比高的供应商，降低采购成本（预计降低5%）；</w:t>
      </w:r>
    </w:p>
    <w:p w14:paraId="0F253AE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方案优化：优化施工方案（如采用装配式工艺缩短工期），减少人工、设备费用（预计节约成本3%）；</w:t>
      </w:r>
    </w:p>
    <w:p w14:paraId="431183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风险预留：在预算中预留5%的成本风险金，应对材料涨价、设备故障等突发成本；</w:t>
      </w:r>
    </w:p>
    <w:p w14:paraId="0C27EB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事中控制：</w:t>
      </w:r>
    </w:p>
    <w:p w14:paraId="4FB6458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材料控制：实行限额领料制度（按工程量发料，损耗率控制在3%以内），避免浪费；</w:t>
      </w:r>
    </w:p>
    <w:p w14:paraId="77C038E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设备控制：提高设备利用率（目标≥85%），减少闲置费用，加强维护降低故障成本；</w:t>
      </w:r>
    </w:p>
    <w:p w14:paraId="5486C7E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人工控制：优化排班，避免窝工，提高劳动效率（目标人均日产值≥800元）；</w:t>
      </w:r>
    </w:p>
    <w:p w14:paraId="4EB17D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事后分析：</w:t>
      </w:r>
    </w:p>
    <w:p w14:paraId="0BC094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成本核算：每月进行成本核算，对比实际成本与预算成本，分析差异原因（如材料涨价导致成本超支2%）；</w:t>
      </w:r>
    </w:p>
    <w:p w14:paraId="6723BA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纠偏措施：对超支项目制定纠偏措施（如更换材料供应商、优化施工工艺），对节约项目总结经验；</w:t>
      </w:r>
    </w:p>
    <w:p w14:paraId="7A7B5F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效益评估：每季度进行成本效益评估，计算成本利润率（目标≥8%），评估资金使用效益。</w:t>
      </w:r>
    </w:p>
    <w:p w14:paraId="7B8B94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7.4.3资金风险防控与动态监控</w:t>
      </w:r>
    </w:p>
    <w:p w14:paraId="37EB70F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针对工程资金量大、周期长、影响因素多的特点，建立“风险识别-预警-处置”体系，确保资金安全：</w:t>
      </w:r>
    </w:p>
    <w:p w14:paraId="3CE0ABD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资金风险识别与分类：定期开展资金风险排查，识别四大类风险：</w:t>
      </w:r>
    </w:p>
    <w:p w14:paraId="7D6E60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资金到位风险：政府投资拨付延迟、银行贷款审批受阻、专项债发行失败；</w:t>
      </w:r>
    </w:p>
    <w:p w14:paraId="66ED23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资金使用风险：挪用资金、超预算支出、支付审核不严导致坏账；</w:t>
      </w:r>
    </w:p>
    <w:p w14:paraId="72619E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成本上涨风险：材料价格上涨（如水泥价格年上涨5%）、人工工资提高、设备租赁涨价；</w:t>
      </w:r>
    </w:p>
    <w:p w14:paraId="762CCA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政策变动风险：税收政策调整、贷款基准利率上调、补贴政策取消。</w:t>
      </w:r>
    </w:p>
    <w:p w14:paraId="24AA63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风险预警机制：建立“指标监控+分级预警”系统，提前识别风险：</w:t>
      </w:r>
    </w:p>
    <w:p w14:paraId="32CE8A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监控指标：设置资金到位率（目标≥95%）、预算执行率（目标≥90%）、成本超支率（预警线≥5%）、支付及时率（目标≥95%）等关键指标；</w:t>
      </w:r>
    </w:p>
    <w:p w14:paraId="69305F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数据采集：通过资金管理系统实时采集资金到位、支付、成本数据，每日更新指标数值；</w:t>
      </w:r>
    </w:p>
    <w:p w14:paraId="10B240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分级预警：</w:t>
      </w:r>
    </w:p>
    <w:p w14:paraId="36975C6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蓝色预警（一般风险）：单一指标偏离目标≤3%，由财务部门出具《风险提示函》，限期整改；</w:t>
      </w:r>
    </w:p>
    <w:p w14:paraId="7F98EF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黄色预警（较大风险）：单一指标偏离目标3%-5%或两项指标偏离≤3%，召开风险分析会，制定整改方案；</w:t>
      </w:r>
    </w:p>
    <w:p w14:paraId="11F0FF6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红色预警（重大风险）：单一指标偏离目标≥5%或多项指标偏离，上报建设单位及主管部门，启动应急方案。</w:t>
      </w:r>
    </w:p>
    <w:p w14:paraId="283D57F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风险处置措施：针对不同风险类型制定专项处置方案：</w:t>
      </w:r>
    </w:p>
    <w:p w14:paraId="373B98F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资金到位风险：</w:t>
      </w:r>
    </w:p>
    <w:p w14:paraId="01ED96B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政府投资延迟：向财政部门提交《资金拨付申请函》，说明工程进度及资金需求，申请加急拨付；</w:t>
      </w:r>
    </w:p>
    <w:p w14:paraId="4735ECD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银行贷款受阻：更换贷款银行（备选工商银行、建设银行），或申请担保公司提供担保；</w:t>
      </w:r>
    </w:p>
    <w:p w14:paraId="22A0C5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专项债发行失败：启动银行搭桥贷款（额度1亿元，期限6个月），后续重新申请专项债；</w:t>
      </w:r>
    </w:p>
    <w:p w14:paraId="3B9C0B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资金使用风险：</w:t>
      </w:r>
    </w:p>
    <w:p w14:paraId="1F1F920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挪用资金：严肃追究责任人责任，追回挪用资金，加强支付审核（增加监理签字环节）；</w:t>
      </w:r>
    </w:p>
    <w:p w14:paraId="338332E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超预算支出：压缩非关键项目支出，申请预算调整，或采用替代材料降低成本；</w:t>
      </w:r>
    </w:p>
    <w:p w14:paraId="32780F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坏账风险：建立供应商信用评级制度，对信用差的供应商停止合作，追讨欠款（必要时通过法律途径）；</w:t>
      </w:r>
    </w:p>
    <w:p w14:paraId="123F40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成本上涨风险：</w:t>
      </w:r>
    </w:p>
    <w:p w14:paraId="4DC183B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材料涨价：与供应商签订长期固定价格合同，提前储备材料（如冬季前储备3个月水泥），申请价格补贴；</w:t>
      </w:r>
    </w:p>
    <w:p w14:paraId="200FF2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人工涨价：优化用工结构（增加属地工人比例），提高劳动效率，降低人均工资涨幅；</w:t>
      </w:r>
    </w:p>
    <w:p w14:paraId="09CD7E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设备涨价：延长自有设备使用寿命（加强维护），与租赁公司签订长期租赁协议；</w:t>
      </w:r>
    </w:p>
    <w:p w14:paraId="26F674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政策变动风险：</w:t>
      </w:r>
    </w:p>
    <w:p w14:paraId="5111D3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税收调整：聘请税务顾问，合理避税（利用税收优惠政策）；</w:t>
      </w:r>
    </w:p>
    <w:p w14:paraId="3D0C28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利率上调：提前偿还部分高息贷款，或申请固定利率贷款；</w:t>
      </w:r>
    </w:p>
    <w:p w14:paraId="789C31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补贴取消：调整融资方案，增加银行贷款额度，降低对补贴的依赖。</w:t>
      </w:r>
    </w:p>
    <w:p w14:paraId="593383B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资金动态监控系统：搭建“信息化+多方监管”监控平台，实现资金全程可追溯：</w:t>
      </w:r>
    </w:p>
    <w:p w14:paraId="741DF9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信息化监控：开发资金管理信息系统，整合预算、支付、核算、风险预警功能，实现资金流、信息流、实物流“三流合一”，管理人员可实时查询资金状态；</w:t>
      </w:r>
    </w:p>
    <w:p w14:paraId="67D4C1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多方监管：</w:t>
      </w:r>
    </w:p>
    <w:p w14:paraId="0D4561F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内部监管：财务部门每月开展资金自查，审计部门每季度进行专项审计，检查资金使用合规性；</w:t>
      </w:r>
    </w:p>
    <w:p w14:paraId="2C85CB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外部监管：接受建设单位、监理单位的资金监管（每月报送资金使用报表），接受财政、审计部门的抽查；</w:t>
      </w:r>
    </w:p>
    <w:p w14:paraId="44FE9D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阳光公示：在项目部设置资金公示栏，每月公示资金到位情况、主要支出项目、人工费支付明细，接受工人及社会监督。</w:t>
      </w:r>
    </w:p>
    <w:p w14:paraId="7DC866BD">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53D01FEC">
      <w:pPr>
        <w:pStyle w:val="2"/>
        <w:bidi w:val="0"/>
      </w:pPr>
      <w:bookmarkStart w:id="7" w:name="_Toc19990"/>
      <w:r>
        <w:t>八、项目风险预测与防范，应急预案；</w:t>
      </w:r>
      <w:bookmarkEnd w:id="7"/>
    </w:p>
    <w:p w14:paraId="1F3920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8.1自然环境风险预测、防范与应急预案</w:t>
      </w:r>
    </w:p>
    <w:p w14:paraId="29A9DB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8.1.1核心自然环境风险精准预测</w:t>
      </w:r>
    </w:p>
    <w:p w14:paraId="5D2F5FA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基于青海近10年气象数据及工程沿线地质勘察报告，识别出四类高频自然环境风险，结合工程进度节点建立动态预测模型：</w:t>
      </w:r>
    </w:p>
    <w:p w14:paraId="737E6E0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极端低温风险：工程区域年均气温-5℃~8℃，11月至次年3月极端低温可达-32℃，低温持续期长达150天。预测核心风险点：一是冬季混凝土施工受冻（强度增长速率较常温下降30%，易出现表层剥落、内部疏松）；二是机械设备启动故障（液压系统冻结、燃油凝固，设备故障率预计提升至15%）；三是人员冻伤（露天作业人员冻伤概率达8%）。以湟水流域隧洞施工为例，1月低温时段预计导致掘进效率下降20%，混凝土养护周期延长至28天。</w:t>
      </w:r>
    </w:p>
    <w:p w14:paraId="41B8FA3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暴雨洪水风险：6-9月为雨季，年均降水量300-500mm，且多短时强降雨（小时雨强可达50mm），叠加湟水、大通河等流域汛期，预测风险集中于：一是围堰漫溢或溃决（Ⅱ级围堰在50年一遇洪水下漫溢概率达12%）；二是基坑积水（日降水量超100mm时，基坑积水深度可达1.2m，影响地基处理）；三是边坡失稳（山体边坡含水率骤升导致滑坡，威胁隧洞洞口施工）。</w:t>
      </w:r>
    </w:p>
    <w:p w14:paraId="0F4CA77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风沙尘风险：3-5月为大风沙尘高发期，平均风速8-12m/s，最大阵风达25m/s，沙尘天气年均15-20天。预测风险包括：一是高空作业坠落（脚手架、塔吊在10级大风下倾覆风险提升至7%）；二是材料损耗（砂石料堆场扬尘损耗率达5%，防水卷材被风撕裂）；三是设备损坏（露天停放设备滤芯堵塞，发动机故障率增加10%）。</w:t>
      </w:r>
    </w:p>
    <w:p w14:paraId="1D848A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灾害风险：工程沿线穿越黄土丘陵、冻土区及断层破碎带，预测三类地质风险：一是冻土融沉（季节冻土区地基融沉量可达20cm，导致建筑物开裂）；二是隧洞塌方（Ⅴ级围岩段掘进时，塌方概率达8%，尤其在断层交汇带）；三是泥石流（暴雨引发沟谷泥石流，掩埋施工便道及临时设施）。</w:t>
      </w:r>
    </w:p>
    <w:p w14:paraId="6D0DC4D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8.1.2全周期风险防范体系构建</w:t>
      </w:r>
    </w:p>
    <w:p w14:paraId="64EACE3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针对四类自然环境风险，建立“监测预警-主动防御-过程管控”三级防范体系，结合青海地域特性制定专项措施：</w:t>
      </w:r>
    </w:p>
    <w:p w14:paraId="10B45C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极端低温风险防范措施：</w:t>
      </w:r>
    </w:p>
    <w:p w14:paraId="3B7FF5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技术优化：采用P.O42.5早强硅酸盐水泥，掺加3%防冻剂（AF-2型）及0.01%引气剂，混凝土拌和用水加热至60℃（不超过70℃），砂石料采用地火龙加热（温度控制在25℃），入模温度确保≥5℃。浇筑后采用“保温棉+塑料薄膜+蒸汽养护罩”三重防护，坝体基础养护期延长至28天，设置温度传感器实时监测（每2小时记录1次）。</w:t>
      </w:r>
    </w:p>
    <w:p w14:paraId="2E6AE6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防寒改造：10月底前完成所有设备防寒升级，挖掘机、装载机加装岩棉材质发动机保温套（厚度50mm），更换-35号柴油及耐寒液压油（HV46型），燃油箱加装2kW电加热装置（升温至5℃自动断电）。每日施工前设备预热30分钟，收工后排放水箱积水并加注-40℃防冻液。</w:t>
      </w:r>
    </w:p>
    <w:p w14:paraId="6A0609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人员防护保障：为露天作业人员配备加绒防寒服、防滑雪地靴及加热手套，每2小时轮换休息（进入保温棚取暖）。生活区配备地暖及高压氧舱，医务室储备冻伤膏、抗寒药品，每日监测人员体温及血氧饱和度。</w:t>
      </w:r>
    </w:p>
    <w:p w14:paraId="314F36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暴雨洪水风险防范措施：</w:t>
      </w:r>
    </w:p>
    <w:p w14:paraId="4D8C57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围堰加固工程：Ⅱ级围堰迎水面采用模袋混凝土护坡（厚度20cm），背水面堆筑1.5m高沙袋压坡，堰体埋设渗压计（每50m1个）实时监测渗漏。围堰顶设置1.2m高防浪墙，预留0.5m超高量应对突发洪水。</w:t>
      </w:r>
    </w:p>
    <w:p w14:paraId="49A4FF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排水系统建设：施工场地按3%坡度找坡，修建断面50cm×60cm排水明沟，每隔50m设置容积10m³集水井，配备50台潜水泵（总排量500m³/h），汛期实行24小时排水值守。基坑周边设置止水帷幕（采用高压旋喷桩，深度15m），减少雨水倒灌。</w:t>
      </w:r>
    </w:p>
    <w:p w14:paraId="4C999A1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边坡防护加固：山体边坡采用“锚杆+喷混凝土+格构梁”联合支护，锚杆长度4-6m，喷混凝土厚度10cm，格构梁间距2m。暴雨前对边坡进行清危处理，设置位移观测点（每10m1个），每小时监测1次。</w:t>
      </w:r>
    </w:p>
    <w:p w14:paraId="601B96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大风沙尘风险防范措施：</w:t>
      </w:r>
    </w:p>
    <w:p w14:paraId="5337BE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高空作业管控：安装风速监测仪（报警值≥6级），风速达6级时立即停止塔吊、脚手架作业，人员撤离至安全区域。塔吊加装揽风绳（间距10m），脚手架外侧设置密目安全网，作业层铺设防滑脚手板并固定牢固。</w:t>
      </w:r>
    </w:p>
    <w:p w14:paraId="4BCFF0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防护管理：砂石料堆场采用加厚防雨布（重量≥120g/m²）覆盖，并用沙袋压实四周。防水卷材、保温棉等轻质材料存储于封闭仓库，仓库门窗加装防风密封条。露天堆放的钢模板采用钢丝绳串联固定，防止被风掀翻。</w:t>
      </w:r>
    </w:p>
    <w:p w14:paraId="323782B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设备防护措施：施工机械停放于避风棚内，避风棚采用钢管架+彩钢板搭建（抗风等级12级）。设备收工后清理空气滤芯、散热器，涂抹防锈油脂，裸露电气接口用防水胶布密封。</w:t>
      </w:r>
    </w:p>
    <w:p w14:paraId="47C9CA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地质灾害风险防范措施：</w:t>
      </w:r>
    </w:p>
    <w:p w14:paraId="6BE35C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冻土地基处理：季节冻土区采用“素混凝土灌注桩+碎石垫层”复合地基，灌注桩直径800mm，间距2.5m，碎石垫层厚度50cm并铺设土工格栅。施工避开冻土融化期（5-6月），基础浇筑后覆盖保温层减缓融沉速度。</w:t>
      </w:r>
    </w:p>
    <w:p w14:paraId="358542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超前防护：采用“地质雷达+超前钻孔”双重预报，地质雷达每循环进尺前探测30m，超前钻孔每10m布设1个（深度15m）。Ⅴ级围岩段缩短循环进尺至1.5m，开挖后4小时内完成初喷混凝土（厚度5cm），12小时内安装钢支撑（间距0.5m），同步埋设围岩位移计监测变形。</w:t>
      </w:r>
    </w:p>
    <w:p w14:paraId="1291A6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泥石流预警防控：在沟谷上游设置雨量监测站及视频监控，当小时雨强超30mm时启动预警。施工便道远离沟口布置，在沟谷下游修建拦挡坝（高度5m，顶宽2m），储备编织袋10万条、铁锹200把用于应急堆筑。</w:t>
      </w:r>
    </w:p>
    <w:p w14:paraId="0E93B7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8.1.3分级响应应急预案</w:t>
      </w:r>
    </w:p>
    <w:p w14:paraId="1AB9E6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建立“蓝色-黄色-橙色-红色”四级应急响应机制，明确启动条件、处置流程及责任主体，确保响应及时高效：</w:t>
      </w:r>
    </w:p>
    <w:p w14:paraId="5AF67E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极端低温红色预警应急预案（气温≤-25℃）：</w:t>
      </w:r>
    </w:p>
    <w:p w14:paraId="045B921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启动条件：气象部门发布极端低温红色预警，预计持续48小时以上。</w:t>
      </w:r>
    </w:p>
    <w:p w14:paraId="54DB96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暂停室外混凝土浇筑、钢筋焊接等作业，将人员撤离至室内；②启动备用发电机保障生活区供暖，检查地暖系统运行状态，确保室内温度≥18℃；③对已浇筑混凝土覆盖电热毯+保温棉，蒸汽养护系统24小时不间断运行，每小时监测温度；④设备抢修组对故障设备进行紧急维修，优先保障混凝土搅拌站、输送泵等关键设备；⑤医务室做好冻伤应急准备，配备2辆救护车待命。</w:t>
      </w:r>
    </w:p>
    <w:p w14:paraId="7282B9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责任分工：项目经理任总指挥，技术负责人管控混凝土养护，设备部长负责设备抢修，后勤部长保障人员供暖及餐饮。</w:t>
      </w:r>
    </w:p>
    <w:p w14:paraId="32ADFAE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洪水橙色预警应急预案（预计降雨量≥100mm/24h）：</w:t>
      </w:r>
    </w:p>
    <w:p w14:paraId="13A296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启动条件：气象部门发布暴雨橙色预警，河道水位预计超警戒水位0.5m。</w:t>
      </w:r>
    </w:p>
    <w:p w14:paraId="6E5C19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组织围堰周边人员撤离，转移至海拔较高的临时安置点；②启动所有潜水泵及排水设备，打开应急排水闸门，安排10人一组巡查围堰渗漏点；③若发现围堰渗漏，立即采用沙袋封堵，同时启动灌浆泵进行水泥-水玻璃双液灌浆（压力0.3MPa）；④若水位持续上涨，调用挖掘机向围堰顶堆筑沙袋加高，必要时启动破堰泄洪方案；⑤后勤组保障安置点食品、饮用水及急救物资供应。</w:t>
      </w:r>
    </w:p>
    <w:p w14:paraId="3A2FF11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资源保障：储备编织袋10万条、沙袋5000个、潜水泵50台、排水软管1000m，与当地消防部门建立联动，确保20分钟内增援到位。</w:t>
      </w:r>
    </w:p>
    <w:p w14:paraId="6BD05A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演练要求：每年5月底前组织1次洪水应急演练，覆盖全员，演练响应时间≤10分钟。</w:t>
      </w:r>
    </w:p>
    <w:p w14:paraId="3B696F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大风红色预警应急预案（风速≥12级）：</w:t>
      </w:r>
    </w:p>
    <w:p w14:paraId="25C0F0D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启动条件：气象部门发布大风红色预警，预计12小时内影响施工区域。</w:t>
      </w:r>
    </w:p>
    <w:p w14:paraId="4FA36A7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停止所有高空作业、吊装作业及露天作业，人员全部撤离至室内安全区域；②对塔吊进行锁臂固定，将吊钩升至最高处，脚手架拆除顶层作业层脚手板；③关闭仓库门窗，加固材料堆场覆盖物，将小型设备转移至室内；④巡查临时设施（宿舍、办公室），对松动的彩钢板进行加固，必要时组织人员撤离至永久建筑；⑤大风过后组织人员排查设备、设施损坏情况，清理现场杂物后再恢复作业。</w:t>
      </w:r>
    </w:p>
    <w:p w14:paraId="1512C6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安全管控：大风期间严禁人员外出，应急队伍每2小时巡查一次现场，重点检查塔吊、脚手架稳定性。</w:t>
      </w:r>
    </w:p>
    <w:p w14:paraId="2326464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地质灾害红色预警应急预案（发生塌方/泥石流）：</w:t>
      </w:r>
    </w:p>
    <w:p w14:paraId="26EB99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启动条件：监测发现隧洞塌方征兆（围岩位移速率≥5mm/d）或沟谷出现泥石流迹象。</w:t>
      </w:r>
    </w:p>
    <w:p w14:paraId="304BB07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隧洞塌方）：①立即启动洞内警报，组织作业人员通过逃生通道撤离，关闭洞口防寒门防止次生灾害；②采用地质雷达探测塌方范围，制定“先加固后清理”方案，对塌方体周边打设超前小导管（长度5m，间距0.3m）；③调用装载机、挖掘机清理塌方体，同步进行喷锚支护，恢复掘进前进行稳定性评估；④对受伤人员立即送医务室救治，重伤员转运至属地医院。</w:t>
      </w:r>
    </w:p>
    <w:p w14:paraId="2E4C82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泥石流）：①立即切断受威胁区域电源，组织人员沿预设疏散路线撤离（垂直于泥石流流向）；②泥石流过后调用推土机清理施工便道及场地淤积物，检查临时设施损坏情况；③对掩埋的设备进行拆解清洗，检测合格后方可使用；④生态环保组对受污染水体进行监测，防止水源污染。</w:t>
      </w:r>
    </w:p>
    <w:p w14:paraId="0CB4FE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后期处置：灾害结束后24小时内召开复盘会，分析风险防范漏洞，修订防范措施及应急预案。</w:t>
      </w:r>
    </w:p>
    <w:p w14:paraId="1D0E1CF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8.2工程技术风险预测、防范与应急预案</w:t>
      </w:r>
    </w:p>
    <w:p w14:paraId="200120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8.2.1关键工程技术风险深度预测</w:t>
      </w:r>
    </w:p>
    <w:p w14:paraId="2C1D3A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结合工程技术特性（冻土处理、长隧洞施工、高原混凝土），从施工全流程识别五类核心技术风险，量化风险概率及影响程度：</w:t>
      </w:r>
    </w:p>
    <w:p w14:paraId="020FF8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处理技术风险：工程涉及湿陷性黄土、季节冻土、软弱夹层等特殊地基，预测风险点：一是冻土融沉导致地基不均匀沉降（风险概率12%，可能造成坝体裂缝）；二是湿陷性黄土地基处理不彻底（采用强夯法时，有效加固深度不足8m，后期湿陷量达15cm）；三是桩基施工质量缺陷（旋挖钻机在冻土区成孔时，孔壁坍塌概率8%，桩身完整性检测合格率预计降至85%）。</w:t>
      </w:r>
    </w:p>
    <w:p w14:paraId="3C1BE89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工程技术风险：高原低温环境下混凝土施工面临多重挑战，预测风险：一是冬季混凝土强度不足（入模温度低于5℃时，28天强度达标率仅70%）；二是混凝土裂缝（温度梯度超过25℃/m时，表面裂缝发生率达15%，尤其在坝体浇筑层间）；三是模袋混凝土护坡脱落（充灌压力不足0.2MPa时，与基床结合不紧密，汛期易被水流冲刷脱落）。</w:t>
      </w:r>
    </w:p>
    <w:p w14:paraId="1DC2AF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施工技术风险：85.06km隧洞穿越多种不良地质，预测高风险环节：一是断层破碎带塌方（Ⅴ级围岩段塌方概率10%，可能造成人员伤亡及设备掩埋）；二是隧洞涌水（岩溶发育区涌水量可达50m³/h，导致洞内积水无法施工）；三是衬砌混凝土缺陷（钢筋保护层厚度不足3cm，耐久性降低，5年内出现碳化现象）；四是掘进机卡机（硬岩段刀盘磨损严重，卡机概率6%，处理周期长达15天）。</w:t>
      </w:r>
    </w:p>
    <w:p w14:paraId="680213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技术风险：高原低温环境下设备安装精度及运行稳定性受影响，预测风险：一是闸门安装偏差超标（垂直度误差超过1mm/m，导致启闭困难）；二是焊接质量缺陷（冬季钢筋焊接时，焊缝冷裂纹发生率达10%，超声波检测合格率不足80%）；三是电气设备故障（低温导致电缆绝缘层脆化，短路概率提升至7%，影响设备调试）；四是起重吊装事故（大风天气吊装闸门时，脱钩概率达5%）。</w:t>
      </w:r>
    </w:p>
    <w:p w14:paraId="301068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工程技术风险：坝体、隧洞及围堰防渗是工程关键，预测风险：一是坝体防渗墙墙体接缝渗漏（采用钻挖法施工时，接缝处理不当，渗漏量可达20m³/h）；二是隧洞衬砌防渗层破损（浇筑时振捣不密实，防渗膜焊接缺陷，渗漏点发生率12%）；三是灌浆效果不佳（水泥-水玻璃双液浆配比不当，透水率超过1Lu，无法满足防渗要求）。</w:t>
      </w:r>
    </w:p>
    <w:p w14:paraId="0253BF6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8.2.2技术风险源头防范与过程管控</w:t>
      </w:r>
    </w:p>
    <w:p w14:paraId="4CC0A74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针对五类技术风险，建立“方案优化-工艺改进-质量检测”全链条防范体系，融合青海地域适配性技术措施：</w:t>
      </w:r>
    </w:p>
    <w:p w14:paraId="5D3E320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地基处理技术风险防范：</w:t>
      </w:r>
    </w:p>
    <w:p w14:paraId="5A62B5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冻土地基优化方案：采用“换填法+桩基础”复合处理，将表层2m厚季节冻土换填为级配碎石，下部采用直径800mm素混凝土灌注桩（间距2.5m），桩端嵌入未冻土层3m。施工选择10-11月冻土稳定期进行，成孔后立即浇筑混凝土，避免孔壁坍塌。</w:t>
      </w:r>
    </w:p>
    <w:p w14:paraId="5E4B60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湿陷性黄土地基处理：采用“强夯+灰土挤密桩”联合加固，强夯能级选用3000kN・m，分3遍夯击，有效加固深度确保≥10m；灰土挤密桩直径400mm，间距1.5m，桩体压实系数≥0.97。施工后采用载荷试验检测地基承载力（要求≥250kPa），湿陷系数控制在0.015以内。</w:t>
      </w:r>
    </w:p>
    <w:p w14:paraId="5722F3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桩基施工质量管控：冻土区成孔采用旋挖钻机+套管护壁，套管埋深超过冻土层2m，成孔速度控制在1m/min以内。混凝土浇筑采用导管法，导管埋深保持2-6m，浇筑完成后7天采用低应变法检测桩身完整性，合格率需达100%，不合格桩立即进行补桩处理。</w:t>
      </w:r>
    </w:p>
    <w:p w14:paraId="7E4CE2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混凝土工程技术风险防范：</w:t>
      </w:r>
    </w:p>
    <w:p w14:paraId="2AFA3A3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配合比优化：针对高原低温环境，采用“双掺技术”（掺加15%粉煤灰+1.2%聚羧酸减水剂），降低水灰比至0.45，提高混凝土抗冻性（抗冻标号F200）及抗裂性。冬季施工时，防冻剂掺量根据气温调整（-10℃掺3%，-20℃掺5%），并进行适配性试验。</w:t>
      </w:r>
    </w:p>
    <w:p w14:paraId="01BB29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温度裂缝控制：坝体混凝土采用分层浇筑（层厚0.5m），层间间歇期控制在72小时以内，浇筑后覆盖保温被，内部埋设冷却水管（通水温度≤15℃），将内外温差控制在25℃以内。设置温度监测点（每100m²1个），实时监测浇筑体温度，当温度梯度超过预警值时，调整冷却水量。</w:t>
      </w:r>
    </w:p>
    <w:p w14:paraId="7D4998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袋混凝土施工管控：施工前平整基床（坡度误差≤1%），模袋布选用400g/m²聚酯长丝布，充灌混凝土坍落度控制在180±20mm，采用低压缓慢充灌（压力0.2-0.3MPa），每段充灌时间≥30分钟。充灌完成后洒水养护7天，采用注水试验检测防渗效果（渗漏量≤0.1L/(m・d)）。</w:t>
      </w:r>
    </w:p>
    <w:p w14:paraId="69A3B7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隧洞施工技术风险防范：</w:t>
      </w:r>
    </w:p>
    <w:p w14:paraId="5A18E10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超前地质预报强化：采用“地质雷达+超前钻孔+红外探水”综合预报体系，地质雷达每循环进尺前探测30m，超前钻孔每5m布设1个（深度15m），红外探水仪监测涌水迹象。对探测发现的断层破碎带，提前进行预注浆加固（采用水泥-水玻璃双液浆，注浆压力0.5MPa）。</w:t>
      </w:r>
    </w:p>
    <w:p w14:paraId="0F3D33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塌方与涌水防控：Ⅴ级围岩段采用“短进尺、强支护、快封闭”施工法，循环进尺1.5m，开挖后立即喷射5cm厚混凝土，安装I20a工字钢支撑（间距0.5m），同步打设超前小导管（长度5m）。遇涌水时，先埋设PVC引流管排水，再进行注浆封堵，涌水量超过30m³/h时，停止掘进并启动应急预案。</w:t>
      </w:r>
    </w:p>
    <w:p w14:paraId="3FB2F6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掘进机运维保障：配备3台双臂掘进机，每台配备备用刀盘（5套）及液压系统备件，建立“每日检查-每周维护-每月大修”制度。硬岩段掘进时，每2小时检查刀盘磨损情况，磨损量超过10mm时及时更换。设置掘进机远程监控系统，实时监测运行参数，预判卡机风险。</w:t>
      </w:r>
    </w:p>
    <w:p w14:paraId="088ABD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设备安装技术风险防范：</w:t>
      </w:r>
    </w:p>
    <w:p w14:paraId="117CB16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闸门安装精度控制：采用“BIM建模+激光准直”技术，提前模拟闸门安装位置，现场用激光准直仪校准（垂直度误差≤1mm/m，水平度误差≤2mm）。安装前清理门槽杂物，调整支座水平度（误差≤1mm），安装后进行无水调试（启闭3次，无卡阻现象）。</w:t>
      </w:r>
    </w:p>
    <w:p w14:paraId="0D845A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焊接质量管控：冬季焊接采用闪光对焊，焊接前清除钢筋表面冰雪，采用预热装置将钢筋加热至15℃以上，焊接后立即用保温棉包裹养护（养护时间≥2小时）。焊缝采用超声波检测，合格率需达100%，不合格焊缝铲除重焊。</w:t>
      </w:r>
    </w:p>
    <w:p w14:paraId="7A6CD0C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设备防护：电气设备安装前进行低温试验（在-25℃环境下运行48小时），电缆选用耐寒型（工作温度-40℃~70℃），接头采用防水密封处理。设备调试在保温棚内进行，棚内温度控制在10℃以上，调试完成后涂刷绝缘防护漆。</w:t>
      </w:r>
    </w:p>
    <w:p w14:paraId="7BD604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防渗工程技术风险防范：</w:t>
      </w:r>
    </w:p>
    <w:p w14:paraId="12A9F87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墙施工管控：采用钻挖法施工防渗墙（厚度0.8m），槽段划分长度6m，接头采用铣接法处理，确保接缝处混凝土强度≥设计强度的90%。墙体浇筑采用导管法，导管间距≤2.5m，混凝土坍落度控制在180±20mm，浇筑完成后采用压水试验检测防渗效果（透水率≤1Lu）。</w:t>
      </w:r>
    </w:p>
    <w:p w14:paraId="085F53E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衬砌防渗：衬砌混凝土掺加2%膨胀剂，提高密实性，内侧铺设1.5mm厚EVA防水膜，防水膜采用热熔焊接（焊缝宽度≥10mm），每道焊缝进行充气试验（压力0.2MPa，保持5分钟无压降）。衬砌施工后进行渗漏检测，发现渗漏点采用化学灌浆封堵。</w:t>
      </w:r>
    </w:p>
    <w:p w14:paraId="639DE2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灌浆工艺优化：根据地质情况调整灌浆参数，裂隙发育区采用水泥-水玻璃双液浆（水灰比1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1，凝胶时间30秒），岩溶区采用超细水泥灌浆（粒径≤5μm）。灌浆采用分段灌注法（段长5m），每段灌浆完成后进行压水试验，合格后方可进行下一段施工。</w:t>
      </w:r>
    </w:p>
    <w:p w14:paraId="039FB7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8.2.3技术风险应急处置方案</w:t>
      </w:r>
    </w:p>
    <w:p w14:paraId="7F8D34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针对技术风险突发场景，制定专项应急处置方案，明确技术措施、资源配置及处置流程：</w:t>
      </w:r>
    </w:p>
    <w:p w14:paraId="7044B0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地基不均匀沉降应急处置方案：</w:t>
      </w:r>
    </w:p>
    <w:p w14:paraId="6EFF852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启动条件：监测发现地基沉降速率超过5mm/d，或建筑物出现宽度≥0.5mm的裂缝。</w:t>
      </w:r>
    </w:p>
    <w:p w14:paraId="369BF3D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①立即停止沉降区域上部施工，设置沉降观测点（每5m1个），每小时监测1次；②采用地质雷达探测沉降原因，若为冻土融沉，立即覆盖保温层（厚度50cm），并采用注浆法填充融沉空隙（注浆材料为水泥-粉煤灰混合浆，水灰比0.8）；③若为湿陷性黄土湿陷，采用高压喷射注浆加固（喷射压力20MPa，桩径600mm，间距1.5m）；④对已出现的建筑物裂缝，采用环氧树脂灌浆封堵（灌浆压力0.3MPa），表面粘贴碳纤维布加固。</w:t>
      </w:r>
    </w:p>
    <w:p w14:paraId="44A51C5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资源配置：储备高压喷射注浆机2台、注浆泵4台、环氧树脂灌浆材料5吨、碳纤维布1000㎡，组建15人技术处置小组（含地质、结构工程师）。</w:t>
      </w:r>
    </w:p>
    <w:p w14:paraId="25FB8B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处置时限：轻微沉降（≤10mm）24小时内控制，严重沉降（＞10mm）72小时内稳定，裂缝修复1周内完成。</w:t>
      </w:r>
    </w:p>
    <w:p w14:paraId="6E8E81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混凝土强度不足应急处置方案：</w:t>
      </w:r>
    </w:p>
    <w:p w14:paraId="7C006D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启动条件：混凝土试块28天强度低于设计强度的85%，或回弹检测显示强度不达标。</w:t>
      </w:r>
    </w:p>
    <w:p w14:paraId="0D8D88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①立即停止该批次混凝土浇筑，对已浇筑部位进行钻芯取样检测，确定强度不足范围；②若强度偏差较小（85%-95%），采用表面补强法（涂刷水泥基渗透结晶型防水涂料，厚度2mm）；③若强度偏差较大（＜85%），采用外包钢筋混凝土加固（新增钢筋保护层厚度3cm，混凝土强度等级提高一级）；④对无法加固的部位，制定拆除重建方案，拆除时采用静态破碎法，避免影响周边结构。</w:t>
      </w:r>
    </w:p>
    <w:p w14:paraId="6CABBC1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原因排查：检测混凝土配合比、拌和工艺、养护条件，若为外加剂掺量不足，调整外加剂配比；若为养护不到位，强化养护措施（延长养护期至42天）。</w:t>
      </w:r>
    </w:p>
    <w:p w14:paraId="70F13F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验收标准：加固后混凝土强度需达到设计强度的100%，钻芯取样合格率≥95%。</w:t>
      </w:r>
    </w:p>
    <w:p w14:paraId="076A0D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隧洞塌方应急处置方案：</w:t>
      </w:r>
    </w:p>
    <w:p w14:paraId="421DFA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启动条件：监测发现围岩位移速率≥5mm/d，或洞内出现掉块、裂缝等塌方征兆。</w:t>
      </w:r>
    </w:p>
    <w:p w14:paraId="3354DD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启动洞内警报，组织作业人员通过逃生通道撤离（撤离时间≤10分钟），关闭洞口防护门；②采用无人机探查塌方范围及涌水情况，严禁人员进入危险区域；③制定“先支护后清理”方案，在塌方区周边打设超前小导管（长度10m，间距0.3m），注入水泥-水玻璃双液浆加固围岩；④采用长臂挖掘机清理塌方体（人员在安全区域操作），清理一段支护一段（喷混凝土+钢支撑）；⑤塌方处理完成后，进行地质雷达探测，确认围岩稳定后方可恢复掘进。</w:t>
      </w:r>
    </w:p>
    <w:p w14:paraId="0506ED3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安全保障：塌方区周边设置警戒标识，监测组每30分钟监测一次围岩位移，应急医疗组在洞口待命，配备担架、急救箱等物资。</w:t>
      </w:r>
    </w:p>
    <w:p w14:paraId="7DC91F2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处置周期：小型塌方（体积＜50m³）3天内处理完成，大型塌方（体积＞50m³）7-10天处理完成。</w:t>
      </w:r>
    </w:p>
    <w:p w14:paraId="19BFFA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闸门安装偏差应急处置方案：</w:t>
      </w:r>
    </w:p>
    <w:p w14:paraId="6846F8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启动条件：闸门安装后垂直度误差＞1mm/m，或启闭试验出现卡阻现象。</w:t>
      </w:r>
    </w:p>
    <w:p w14:paraId="11BF37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①拆除闸门临时固定装置，采用千斤顶调整闸门位置（每侧设置2台100t千斤顶），用激光准直仪实时监测偏差；②若支座不平导致偏差，采用垫铁调整支座水平度（垫铁厚度≤5mm，数量不超过3层）；③若门槽尺寸偏差，采用打磨机修整门槽（修整量≤2mm），或对闸门边缘进行削边处理；④调整完成后重新进行启闭试验，连续启闭5次无卡阻，垂直度误差控制在1mm/m以内。</w:t>
      </w:r>
    </w:p>
    <w:p w14:paraId="6FF9C4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预防改进：检查测量仪器精度（全站仪、水准仪每季度校准1次），加强安装过程中的实时监测，每安装1m高度检测一次偏差。</w:t>
      </w:r>
    </w:p>
    <w:p w14:paraId="079185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防渗工程渗漏应急处置方案：</w:t>
      </w:r>
    </w:p>
    <w:p w14:paraId="7351A1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启动条件：坝体或隧洞渗漏量超过设计允许值（坝体渗漏量＞5m³/h，隧洞渗漏量＞2m³/h）。</w:t>
      </w:r>
    </w:p>
    <w:p w14:paraId="5E5F65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坝体渗漏）：①采用渗漏探测仪定位渗漏点，在渗漏区域表面钻孔（孔径50mm，深度至防渗墙）；②采用化学灌浆封堵（灌浆材料为聚氨酯，膨胀率≥300%），灌浆压力0.5-1.0MPa，从外围向中心逐步灌注；③灌浆完成后进行压水试验，渗漏量控制在设计允许值以内，表面采用水泥砂浆抹面封闭。</w:t>
      </w:r>
    </w:p>
    <w:p w14:paraId="21FBD1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隧洞渗漏）：①在渗漏点周边凿V型槽（深度5cm，宽度10cm），清理槽内杂物并冲洗干净；②填入遇水膨胀止水条，采用环氧树脂砂浆封堵V型槽；③在封堵区域埋设灌浆管，注入丙烯酸盐灌浆材料（凝胶时间可调节），灌浆完成后切除灌浆管，用水泥砂浆抹平。</w:t>
      </w:r>
    </w:p>
    <w:p w14:paraId="6D2D07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后期监测：渗漏处理后72小时内每小时监测渗漏量，确认无渗漏后转为每日监测，持续1周。</w:t>
      </w:r>
    </w:p>
    <w:p w14:paraId="606B76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8.3安全管理风险预测、防范与应急预案</w:t>
      </w:r>
    </w:p>
    <w:p w14:paraId="17EA99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8.3.1全维度安全管理风险精准预测</w:t>
      </w:r>
    </w:p>
    <w:p w14:paraId="4F78E2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基于青海高原施工环境及工程安全管理特点，从人员、设备、设施、作业四类维度识别核心安全风险，量化风险等级及影响范围：</w:t>
      </w:r>
    </w:p>
    <w:p w14:paraId="1BCE572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安全风险：高原环境对人员健康及作业安全构成多重威胁，预测风险点：一是高原反应（海拔3000m以上区域，人员急性高原反应发生率达20%，可能引发头痛、肺水肿）；二是高处坠落（脚手架作业、坝顶施工时，防护不到位坠落概率8%，尤其在大风天气）；三是触电事故（临时用电线路老化、接地不良，触电风险概率6%，低温环境下绝缘层脆化加剧风险）；四是机械伤害（挖掘机、装载机作业时，人员误入作业半径内，伤害概率5%）。</w:t>
      </w:r>
    </w:p>
    <w:p w14:paraId="3485AC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种设备安全风险：工程涉及塔吊、掘进机、起重机械等特种设备，预测风险：一是塔吊倾覆（大风天气或基础沉降导致，风险概率4%，可能造成重大人员伤亡）；二是起重吊装脱钩（钢丝绳磨损、捆绑不当，脱钩概率3%，尤其在吊装闸门等重型设备时）；三是掘进机卡机（硬岩段刀盘卡死，处理过程中设备损坏风险15%，可能引发连锁故障）；四是压力容器爆炸（蒸汽养护系统压力超过0.8MPa时，爆炸概率2%，高温蒸汽可能造成烫伤）。</w:t>
      </w:r>
    </w:p>
    <w:p w14:paraId="17209CA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设施安全风险：施工现场临时设施受高原气候及地质影响，风险突出：一是临时宿舍坍塌（冬季积雪荷载超过0.3kN/m²时，彩钢板宿舍坍塌概率5%）；二是脚手架失稳（搭设不规范、大风天气影响，失稳概率7%，可能导致整体倾覆）；三是施工便道塌陷（雨季泥泞或冻土融沉，塌陷概率10%，影响车辆通行及人员安全）；四是临时用电起火（线路短路、过载，起火概率6%，冬季干燥环境下火势蔓延迅速）。</w:t>
      </w:r>
    </w:p>
    <w:p w14:paraId="7EE4C8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殊作业安全风险：爆破、有限空间、动火等特殊作业风险极高，预测风险：一是爆破飞石伤人（爆破参数设计不当，飞石射程超过50m，伤人概率8%）；二是有限空间中毒窒息（隧洞、基坑内作业时，有害气体浓度超标，中毒窒息概率12%）；三是动火作业火灾（焊接作业时火星引燃保温材料，火灾概率7%）；四是交叉作业碰撞（多工序同时作业时，人员或设备碰撞概率9%）。</w:t>
      </w:r>
    </w:p>
    <w:p w14:paraId="235051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8.3.2全流程安全管理风险防范体系</w:t>
      </w:r>
    </w:p>
    <w:p w14:paraId="1F5CC82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构建“责任落实-教育培训-现场管控-监督考核”四位一体安全防范体系，结合青海地域特性制定刚性管控措施：</w:t>
      </w:r>
    </w:p>
    <w:p w14:paraId="646694A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人员安全风险防范措施：</w:t>
      </w:r>
    </w:p>
    <w:p w14:paraId="28C5F1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健康保障：①对进场人员进行高原健康体检，有心脏病、高血压等疾病者严禁进场；②开展高原反应预防培训（缓慢登高、补充水分、避免剧烈运动），为每人发放《高原施工健康手册》；③生活区配备高压氧舱2台、氧气瓶50个，医务室24小时值班，每半月开展1次健康巡查；④海拔3000m以上区域作业人员，实行“2小时轮换制”，避免长时间缺氧作业。</w:t>
      </w:r>
    </w:p>
    <w:p w14:paraId="156F504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处坠落防护：①脚手架搭设严格遵循规范，立杆间距≤1.5m，横杆间距≤1.2m，脚手板满铺并固定，外侧设置1.2m高防护栏杆及密目安全网；②作业人员必须佩戴双钩安全带（高挂低用），定期检查安全带完整性（每半年检测1次）；③坝顶、隧洞洞口等临边区域设置防护栏杆及警示标识，夜间悬挂警示灯；④大风天气（风速≥6级）立即停止高处作业，人员撤离至安全区域。</w:t>
      </w:r>
    </w:p>
    <w:p w14:paraId="4FFADA2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触电事故防控：①临时用电采用TN-S接零保护系统，配备三级配电、两级保护，每台设备单独设置漏电保护器（动作电流≤30mA，动作时间≤0.1s）；②线路采用架空或埋地敷设（埋深≥0.7m），冬季定期检查绝缘层（每半月1次），发现脆化立即更换；③配电箱采用防雨、防尘、防寒设计，上锁管理，由专职电工负责操作；④作业人员穿戴绝缘手套、绝缘鞋，严禁非电工接线。</w:t>
      </w:r>
    </w:p>
    <w:p w14:paraId="65A20D4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伤害防范：①机械设备作业半径内设置警戒区（用警示带隔离），悬挂“禁止入内”标识；②挖掘机、装载机等设备配备倒车报警器及摄像头，操作人员作业前鸣笛示警；③建立设备作业监护制度，大型设备作业时安排专人监护，防止人员误入；④定期对设备安全防护装置（如防护罩、限位器）进行检查，损坏立即修复。</w:t>
      </w:r>
    </w:p>
    <w:p w14:paraId="0C25FF6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特种设备安全风险防范措施：</w:t>
      </w:r>
    </w:p>
    <w:p w14:paraId="64F7C8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塔吊安全管控：①塔吊基础采用C30混凝土浇筑（厚度≥1.5m），地基承载力≥200kPa，安装前进行基础验收；②塔吊安装由具备资质的单位实施，安装后进行载荷试验（额定载荷125%），取得特种设备使用登记证后方可使用；③配备塔吊监测系统，实时监测力矩、起重量、高度等参数，超标时自动报警并切断电源；④大风天气（风速≥10级）将塔吊吊钩升至最高处，锁臂固定，雨后检查基础沉降情况。</w:t>
      </w:r>
    </w:p>
    <w:p w14:paraId="3CEEFA8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起重吊装安全：①起重机械定期检测（每年1次），钢丝绳每季度检查1次，磨损量超过10%立即更换；②吊装前编制专项方案，明确吊装参数、捆绑方式及指挥信号，由持证指挥人员统一指挥；③闸门等重型设备吊装时，采用双机抬吊（两台起重机起重量配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1），捆绑点设置缓冲垫，防止设备损坏；④吊装区域设置警戒区，配备专职安全员监护，严禁无关人员进入。</w:t>
      </w:r>
    </w:p>
    <w:p w14:paraId="79C786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掘进机安全管理：①掘进机操作人员需经专项培训并持证上岗，熟悉设备操作及应急处置流程；②每日作业前检查刀盘、液压系统、除尘系统，发现异常立即停机；③硬岩段掘进时，控制推进速度≤50mm/min，每小时检查刀盘温度（≤70℃）；④设置掘进机应急通道，配备应急照明及通讯设备，确保人员紧急撤离。</w:t>
      </w:r>
    </w:p>
    <w:p w14:paraId="7AF6D14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压力容器安全：①蒸汽养护系统压力容器需经特种设备检测机构检验合格，取得使用许可；②配备压力安全阀（整定压力0.8MPa）及压力表（每半年校准1次），操作人员定时巡检（每小时记录1次压力）；③压力容器附近严禁堆放易燃易爆物品，设置“禁止烟火”标识；④定期进行气密性试验，发现泄漏立即停机检修，严禁带压操作。</w:t>
      </w:r>
    </w:p>
    <w:p w14:paraId="638CC4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临时设施安全风险防范措施：</w:t>
      </w:r>
    </w:p>
    <w:p w14:paraId="22D3A1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宿舍安全：①采用阻燃型彩钢板搭建，单栋面积≤300㎡，每栋设置2个疏散出口，疏散距离≤15m；②宿舍内严禁使用明火及大功率电器，配备ABC干粉灭火器（每50㎡1具）；③冬季积雪及时清理（屋顶积雪厚度≤20cm），定期检查屋架及檩条稳定性，发现变形立即加固；④宿舍供暖采用地暖或集中供暖，严禁使用煤炉取暖，防止一氧化碳中毒。</w:t>
      </w:r>
    </w:p>
    <w:p w14:paraId="2F072D6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脚手架安全：①脚手架搭设前进行方案交底，搭设人员需持证上岗，采用合格扣件及钢管（钢管壁厚≥3.5mm）；②搭设过程中分层验收，验收合格后方可使用，悬挂验收合格牌；③定期检查脚手架稳定性（每周1次），重点检查扣件紧固度、立杆沉降，大风过后增加检查频次；④拆除脚手架时遵循“自上而下、逐层拆除”原则，严禁上下同时拆除，设置警戒区监护。</w:t>
      </w:r>
    </w:p>
    <w:p w14:paraId="2EBC888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便道安全：①便道采用C20混凝土硬化（厚度≥20cm），设置3%排水坡度，两侧修建排水明沟；②冻土区便道铺设土工格栅，防止融沉塌陷，雨季定期修补坑洼；③便道转弯半径≥15m，坡度≤10%，危险路段设置警示标识及防护栏杆；④夜间便道两侧安装反光标识，每隔50m设置路灯（亮度≥30lux）。</w:t>
      </w:r>
    </w:p>
    <w:p w14:paraId="650B2E7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用电安全：①编制临时用电专项方案，明确线路走向、配电箱位置及容量配置；②配电箱采用三级配电模式（总配电箱-分配电箱-开关箱），每台设备单独设置开关箱；③线路穿越道路时采用套管保护（套管直径≥线缆直径的1.5倍），架空线路高度≥4m；④定期进行用电安全检查（每月1次），重点检查线路绝缘、接地电阻（接地电阻≤4Ω）。</w:t>
      </w:r>
    </w:p>
    <w:p w14:paraId="66406E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特殊作业安全风险防范措施：</w:t>
      </w:r>
    </w:p>
    <w:p w14:paraId="137ADC5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爆破作业安全：①爆破方案由具备资质的单位编制，报公安部门审批后方可实施；②爆破器材由专人押运、保管，领用实行“双人双锁”制度，剩余器材及时退回；③爆破前划定警戒区（半径≥50m），设置警戒岗，疏散区内人员及设备，发出预警信号（三次信号：预警、起爆、解除）；④爆破后等待15分钟方可进入现场检查，确认无盲炮及安全隐患后解除警戒。</w:t>
      </w:r>
    </w:p>
    <w:p w14:paraId="57A386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有限空间作业安全：①作业前进行风险辨识，检测洞内氧气浓度（19.5%-23.5%）、有害气体浓度（一氧化碳≤24ppm）；②配备通风设备（轴流风机，风量≥200m³/h），持续通风15分钟后方可进入；③作业人员佩戴便携式气体检测仪及正压式呼吸器，外部安排监护人员（每15分钟联系1次）；④配备应急救援设备（救生索、呼吸器、急救箱），发生异常立即启动救援。</w:t>
      </w:r>
    </w:p>
    <w:p w14:paraId="34FE09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动火作业安全：①办理动火作业许可证，清理作业点周边10m内易燃易爆物品，配备灭火器及灭火沙；②作业人员佩戴防护眼镜、防火手套，焊接作业时设置接火斗；③作业后留守30分钟，确认无火灾隐患后方可离开；④冬季在保温棚内动火时，增加通风措施，防止可燃气体积聚。</w:t>
      </w:r>
    </w:p>
    <w:p w14:paraId="441CB5A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交叉作业安全：①编制交叉作业专项方案，明确各工序作业时间及区域，避免垂直交叉作业；②上下作业层之间设置防护棚（采用双层脚手板，间距50cm）；③各作业班组设置专职安全员，负责现场协调及安全监护；④作业前召开协调会，明确安全责任及应急措施，佩戴不同颜色安全帽区分作业人员。</w:t>
      </w:r>
    </w:p>
    <w:p w14:paraId="2D97AD0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8.3.3安全事故应急处置预案</w:t>
      </w:r>
    </w:p>
    <w:p w14:paraId="2BCD55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建立“预防为主、快速响应、科学处置”的安全事故应急体系，针对高频事故类型制定专项预案：</w:t>
      </w:r>
    </w:p>
    <w:p w14:paraId="76F6C5C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高原反应急救应急预案：</w:t>
      </w:r>
    </w:p>
    <w:p w14:paraId="5B7626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启动条件：人员出现严重高原反应症状（持续头痛、呼吸困难、咳粉红色泡沫痰），或血氧饱和度≤85%。</w:t>
      </w:r>
    </w:p>
    <w:p w14:paraId="196C9B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将患者转移至低海拔区域（或高压氧舱），保持呼吸道通畅，给予吸氧（流量2-4L/min）；②医护人员进行初步诊断，若为急性高原肺水肿，立即注射呋塞米（20mg）及地塞米松（10mg）；③拨打120急救电话，联系属地医院转运（配备救护车及急救设备）；④通知患者家属，告知病情及处置情况；⑤对同区域作业人员进行健康检查，排查高原反应隐患。</w:t>
      </w:r>
    </w:p>
    <w:p w14:paraId="40259E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资源配置：项目部配备高压氧舱1个、氧气瓶50个、高原急救药品（呋塞米、地塞米松等），医护人员5名（具备高原急救资质），与当地医院建立联动机制（响应时间≤30分钟）。</w:t>
      </w:r>
    </w:p>
    <w:p w14:paraId="0B58163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预防措施：新进场人员实行“阶梯登高”制度（每日登高≤1000m），进场前进行高原健康培训，发放抗高原反应药品（红景天）。</w:t>
      </w:r>
    </w:p>
    <w:p w14:paraId="36D53E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高处坠落事故应急预案：</w:t>
      </w:r>
    </w:p>
    <w:p w14:paraId="380790E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启动条件：发生高处坠落事故，人员出现受伤或昏迷。</w:t>
      </w:r>
    </w:p>
    <w:p w14:paraId="2717A27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停止作业，拨打120急救电话，设置警戒区，防止二次伤害；②救援人员佩戴安全带进入现场，对伤者进行初步检查，若有出血立即用止血带止血（每隔30分钟放松1次）；③若伤者骨折，采用夹板固定（避免随意移动），若昏迷保持平卧、头偏向一侧，防止呕吐物窒息；④用担架将伤者转移至安全区域，等待救护车转运至医院；⑤事故调查组保护现场，收集证据，分析坠落原因（如安全带失效、防护栏杆缺失）。</w:t>
      </w:r>
    </w:p>
    <w:p w14:paraId="6C572F3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救援装备：储备担架10副、急救箱20个（含止血带、夹板、绷带等）、应急照明设备10套、救援绳索200m。</w:t>
      </w:r>
    </w:p>
    <w:p w14:paraId="185748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演练要求：每季度组织1次高处坠落应急演练，覆盖所有高处作业人员，演练救援响应时间≤5分钟。</w:t>
      </w:r>
    </w:p>
    <w:p w14:paraId="4E54930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塔吊倾覆事故应急预案：</w:t>
      </w:r>
    </w:p>
    <w:p w14:paraId="42E977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启动条件：塔吊出现明显倾斜（倾斜角度＞3°），或发生倾覆事故。</w:t>
      </w:r>
    </w:p>
    <w:p w14:paraId="3F98442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切断塔吊电源，启动警报，组织周边人员撤离至安全区域（距离塔吊1.5倍高度以外）；②若塔吊未完全倾覆，安排专业人员通过缆风绳固定塔吊，防止进一步倾斜；③若发生倾覆并掩埋设备或人员，调用挖掘机、起重机清理现场（采用人工配合机械，避免二次伤害）；④对受伤人员进行急救，转运至医院；⑤技术组评估事故影响，制定塔吊拆除及现场清理方案。</w:t>
      </w:r>
    </w:p>
    <w:p w14:paraId="244B6D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资源配置：储备缆风绳500m、千斤顶（200t）4台、挖掘机2台、起重机（200t）1台，组建20人救援队伍（含机械操作员、安全员）。</w:t>
      </w:r>
    </w:p>
    <w:p w14:paraId="7A3C36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后期处置：事故结束后7天内完成调查，出具事故报告，修订塔吊安全管理措施，对相关责任人进行追责。</w:t>
      </w:r>
    </w:p>
    <w:p w14:paraId="10755A8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有限空间中毒窒息应急预案：</w:t>
      </w:r>
    </w:p>
    <w:p w14:paraId="264674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启动条件：有限空间内作业人员出现头晕、昏迷等中毒窒息症状，或气体检测仪报警。</w:t>
      </w:r>
    </w:p>
    <w:p w14:paraId="001C97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停止作业，救援人员佩戴正压式呼吸器、系救生索进入现场，将伤者转移至通风良好区域；②对伤者进行心肺复苏（若呼吸、心跳停止），同时给予吸氧；③拨打120急救电话，将伤者转运至医院；④对有限空间进行通风（轴流风机持续通风），检测气体浓度，达标后方可进入清理；⑤调查中毒窒息原因（如有害气体超标、通风不足），制定整改措施。</w:t>
      </w:r>
    </w:p>
    <w:p w14:paraId="5EEFD3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救援装备：储备正压式呼吸器20套、救生索500m、便携式气体检测仪10台、心肺复苏仪2台。</w:t>
      </w:r>
    </w:p>
    <w:p w14:paraId="518959F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作业规范：有限空间作业实行“先通风、再检测、后作业”，全程安排监护人员，严禁单人作业。</w:t>
      </w:r>
    </w:p>
    <w:p w14:paraId="4122AE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火灾事故应急预案：</w:t>
      </w:r>
    </w:p>
    <w:p w14:paraId="38F95B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启动条件：施工现场或临时设施发生火灾，火势蔓延风险较高。</w:t>
      </w:r>
    </w:p>
    <w:p w14:paraId="4D8949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拨打119报警，启动现场消防预案，组织人员疏散；②灭火组使用灭火器、消防栓灭火（初期火灾采用ABC干粉灭火器，电气火灾先切断电源）；③若火势较大，开启消防水泵，利用消防水带灭火，设置水幕阻断火势蔓延；④疏散组引导人员沿疏散通道撤离至安全集合点，清点人数；⑤医疗组对烧伤人员进行急救，转运至医院；⑥后勤组保障消防用水及应急物资供应。</w:t>
      </w:r>
    </w:p>
    <w:p w14:paraId="155470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消防设施：施工现场每50m设置1组消防栓（配备水带50m、水枪2支），每栋临时设施配备ABC干粉灭火器（每50㎡1具），消防通道宽度≥4m，保持畅通。</w:t>
      </w:r>
    </w:p>
    <w:p w14:paraId="7CBC8A0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日常管理：每月开展1次消防检查，每半年组织1次消防演练，确保全员掌握灭火及疏散技能。</w:t>
      </w:r>
    </w:p>
    <w:p w14:paraId="3F1835CD">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1FF79734">
      <w:pPr>
        <w:pStyle w:val="2"/>
        <w:bidi w:val="0"/>
      </w:pPr>
      <w:bookmarkStart w:id="8" w:name="_Toc30268"/>
      <w:r>
        <w:t>九、项目的合理化建议；</w:t>
      </w:r>
      <w:bookmarkEnd w:id="8"/>
    </w:p>
    <w:p w14:paraId="2DF9CA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9.1施工技术创新与工艺优化建议</w:t>
      </w:r>
    </w:p>
    <w:p w14:paraId="42AEE3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9.1.1高原低温混凝土施工技术升级建议</w:t>
      </w:r>
    </w:p>
    <w:p w14:paraId="42E540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青海冬季漫长（11月-次年3月），极端低温导致混凝土施工面临强度不足、裂缝等问题，当前部分项目仍采用传统施工技术，效果不佳，建议从配合比优化、施工工艺升级、养护系统智能化三方面升级技术：</w:t>
      </w:r>
    </w:p>
    <w:p w14:paraId="6B9048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混凝土配合比精准化，适配低温环境：建立“青海低温混凝土配合比数据库”，根据气温、强度等级、施工部位制定差异化配合比：</w:t>
      </w:r>
    </w:p>
    <w:p w14:paraId="41086E7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参数优化：选用P.O42.5早强硅酸盐水泥（水化热≥350kJ/kg），掺加15%Ⅰ级粉煤灰（降低水化热）、1.2%聚羧酸减水剂（减水率≥25%）、3%防冻剂（AF-2型，抗冻等级F200）、0.01%引气剂（AEA-2型，含气量4%-6%），水灰比控制在0.4-0.45；</w:t>
      </w:r>
    </w:p>
    <w:p w14:paraId="3F1C6C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气温适配调整：气温-10℃~-5℃时，防冻剂掺量3%、引气剂0.01%；气温-20℃~-10℃时，防冻剂掺量5%、引气剂0.015%，同时增加水泥用量5%；</w:t>
      </w:r>
    </w:p>
    <w:p w14:paraId="5713BA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部位差异化设计：坝体基础混凝土采用“大体积混凝土配合比”（水化热≤300kJ/kg），隧洞衬砌混凝土采用“早强配合比”（7天强度≥设计强度80%），闸门基础混凝土采用“抗渗配合比”（抗渗等级P8）。</w:t>
      </w:r>
    </w:p>
    <w:p w14:paraId="2878D3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施工工艺标准化，控制过程质量：制定《青海低温混凝土施工工艺标准》，规范施工流程：</w:t>
      </w:r>
    </w:p>
    <w:p w14:paraId="7405B1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拌和工艺：采用“砂石预热→热水拌和→外加剂后掺”顺序，砂石加热至25℃（地火龙加热），拌和用水加热至60℃（锅炉加热），拌和时间延长至90秒，每盘混凝土测试坍落度（180±20mm）、入模温度（≥5℃）；</w:t>
      </w:r>
    </w:p>
    <w:p w14:paraId="1E6923C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浇筑工艺：清除模板内冰雪，采用分层连续浇筑（层厚25cm），振捣采用插入式振捣器（振捣时间20-30秒），浇筑间歇期≤15分钟，浇筑完成后立即覆盖塑料薄膜；</w:t>
      </w:r>
    </w:p>
    <w:p w14:paraId="1DC793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拆模工艺：根据同条件养护试块强度确定拆模时间，强度达设计强度75%方可拆模，拆模后立即覆盖保温层，避免温度骤降。</w:t>
      </w:r>
    </w:p>
    <w:p w14:paraId="582706A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建立工艺执行“旁站监理”制度，关键工序（拌和、浇筑、养护）监理全程旁站，记录施工数据，发现违规立即整改。</w:t>
      </w:r>
    </w:p>
    <w:p w14:paraId="08514E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养护系统智能化，保障养护效果：推广“智能养护系统”，实现养护过程自动化、可视化：</w:t>
      </w:r>
    </w:p>
    <w:p w14:paraId="036F181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监测模块：在混凝土浇筑体内部及表面埋设温度传感器（每10m²1个）、湿度传感器（每20m²1个），实时采集数据（温度精度±0.1℃、湿度精度±5%RH）；</w:t>
      </w:r>
    </w:p>
    <w:p w14:paraId="4EC8C5F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控制模块：根据监测数据自动启动养护设备，温度低于5℃时启动蒸汽养护系统（产汽量2t/h），湿度低于85%时启动雾化喷淋系统；</w:t>
      </w:r>
    </w:p>
    <w:p w14:paraId="1F55F2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可视化模块：数据实时上传至智慧平台，生成养护曲线，管理人员可远程查看，温度超标（≥25℃）或湿度不足时自动报警。</w:t>
      </w:r>
    </w:p>
    <w:p w14:paraId="669ED3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9.1.2绿色施工技术推广与应用建议</w:t>
      </w:r>
    </w:p>
    <w:p w14:paraId="32A983A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青海生态脆弱，施工需严格控制生态影响，建议推广“绿色施工技术体系”，涵盖节能、节水、减排、固废利用四方面：</w:t>
      </w:r>
    </w:p>
    <w:p w14:paraId="7841D3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节能技术集成化，降低能源消耗：采用“清洁能源+节能设备+智能控制”节能方案：</w:t>
      </w:r>
    </w:p>
    <w:p w14:paraId="7D7A06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清洁能源替代：施工现场采用太阳能路灯（覆盖100%施工道路）、太阳能热水器（供应生活区热水），冬季供暖采用空气能热泵（替代燃煤锅炉），清洁能源使用率≥60%；</w:t>
      </w:r>
    </w:p>
    <w:p w14:paraId="430FE6C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节能设备选用：选用一级能效的挖掘机、装载机等设备，配备能量回收系统（如挖掘机回转能量回收），设备能耗降低15%；</w:t>
      </w:r>
    </w:p>
    <w:p w14:paraId="1DF0B2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智能节能控制：照明、供暖系统采用智能控制系统，根据人员活动、环境亮度自动开关，冬季供暖温度分时段控制（白天18℃、夜间16℃）。</w:t>
      </w:r>
    </w:p>
    <w:p w14:paraId="15A27F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节水技术多元化，提高用水效率：建立“节水用水系统”，实现水资源循环利用：</w:t>
      </w:r>
    </w:p>
    <w:p w14:paraId="6E6B25E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施工废水处理：设置沉淀池、过滤池、消毒池处理系统，混凝土拌和废水经处理后回用（用于洒水降尘、设备清洗），回用率≥80%；</w:t>
      </w:r>
    </w:p>
    <w:p w14:paraId="7B6C2A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雨水收集利用：在施工现场、生活区设置雨水收集沟（断面50cm×60cm）、蓄水池（容积500m³），收集的雨水用于绿化灌溉、道路洒水；</w:t>
      </w:r>
    </w:p>
    <w:p w14:paraId="16567B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节水设备使用：采用节水型龙头、淋浴器（生活区），混凝土拌和站采用节水型喷头（节水率≥30%），配备水表实时监测用水量。</w:t>
      </w:r>
    </w:p>
    <w:p w14:paraId="60AA8F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减排技术标准化，控制污染排放：制定《绿色施工减排标准》，控制废气、扬尘、噪声排放：</w:t>
      </w:r>
    </w:p>
    <w:p w14:paraId="05CDA75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废气控制：施工机械采用国Ⅵ排放标准，配备尾气净化器，定期检测尾气排放（每月1次）；焊接作业采用低烟尘焊条，配备烟尘净化器；</w:t>
      </w:r>
    </w:p>
    <w:p w14:paraId="1FA5B9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扬尘控制：施工现场道路定时洒水（每日4次），砂石料堆场覆盖加厚防雨布，混凝土拌和站安装雾炮机（射程30m），扬尘浓度控制在0.5mg/m³以下；</w:t>
      </w:r>
    </w:p>
    <w:p w14:paraId="2E8071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噪声控制：选用低噪声设备，设备基础安装减震垫，夜间（22</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00-6</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00）停止高噪声作业，噪声敏感区域设置隔音屏障（降噪≥20dB），噪声控制在昼间70dB、夜间55dB以内。</w:t>
      </w:r>
    </w:p>
    <w:p w14:paraId="2503D42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固废利用资源化，减少环境影响：推行“固废分类+回收利用+无害化处置”方案：</w:t>
      </w:r>
    </w:p>
    <w:p w14:paraId="045E69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固废分类：分为建筑垃圾（混凝土块、钢筋头、模板等）、生活垃圾（厨余垃圾、可回收垃圾等）、危险废物（废机油、废油漆等），分类存放并设置标识；</w:t>
      </w:r>
    </w:p>
    <w:p w14:paraId="0EE405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回收利用：建筑垃圾破碎后用于施工便道垫层（替代碎石）、混凝土骨料（掺量≤15%），钢筋头回收再利用（制作预埋件），固废利用率≥70%；</w:t>
      </w:r>
    </w:p>
    <w:p w14:paraId="42C711D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无害化处置：危险废物交由有资质单位处置（签订处置协议），生活垃圾由环卫部门清运处理，严禁随意丢弃。</w:t>
      </w:r>
    </w:p>
    <w:p w14:paraId="70A739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9.2安全管理体系优化与能力提升建议</w:t>
      </w:r>
    </w:p>
    <w:p w14:paraId="75D4CF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9.2.1安全责任体系精细化，实现全员覆盖</w:t>
      </w:r>
    </w:p>
    <w:p w14:paraId="3AFE35E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当前部分项目存在安全责任不明确、考核不到位等问题，建议构建“横向到边、纵向到底”的精细化责任体系：</w:t>
      </w:r>
    </w:p>
    <w:p w14:paraId="284719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责任划分清单化，明确岗位职责：制定《安全责任清单》，涵盖8大类32个岗位，明确每个岗位的安全职责：</w:t>
      </w:r>
    </w:p>
    <w:p w14:paraId="14CEFE4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管理人员：项目经理对安全全面负责，技术负责人负责技术安全，安全总监负责监督检查，施工队长负责现场安全；</w:t>
      </w:r>
    </w:p>
    <w:p w14:paraId="30054A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技术人员：地质工程师负责地质安全，混凝土工程师负责混凝土施工安全，隧洞工程师负责隧洞施工安全；</w:t>
      </w:r>
    </w:p>
    <w:p w14:paraId="2F5750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作业人员：钢筋工、混凝土工、掘进工等明确本岗位安全操作规程、风险点及应急措施；</w:t>
      </w:r>
    </w:p>
    <w:p w14:paraId="1031D88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其他人员：监理人员负责安全监理，后勤人员负责生活区安全，医务人员负责人员健康安全。</w:t>
      </w:r>
    </w:p>
    <w:p w14:paraId="42384F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签订《安全责任书》，实现全员覆盖（从项目经理到一线工人），责任书明确责任范围、考核标准、奖惩措施，留存备案。</w:t>
      </w:r>
    </w:p>
    <w:p w14:paraId="054F656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考核机制动态化，强化责任落实：建立“动态考核机制”，考核结果与绩效直接挂钩：</w:t>
      </w:r>
    </w:p>
    <w:p w14:paraId="6F6B6E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考核内容：包括安全职责履行、安全隐患排查、安全事故发生率、安全培训参与率等，采用“定量+定性”评分（满分100分）；</w:t>
      </w:r>
    </w:p>
    <w:p w14:paraId="2D50DE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考核频率：管理人员每月考核1次，作业人员每周考核1次，考核结果实时公示；</w:t>
      </w:r>
    </w:p>
    <w:p w14:paraId="4948D97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奖惩措施：考核得分≥90分的给予奖励（管理人员奖金5000元、作业人员奖金500元），得分＜80分的进行约谈、扣绩效工资，连续2次不合格的调离岗位。</w:t>
      </w:r>
    </w:p>
    <w:p w14:paraId="1E17CC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责任追溯全程化，确保可追责：建立“安全责任追溯体系”，实现“谁在岗、谁负责，谁操作、谁担责”：</w:t>
      </w:r>
    </w:p>
    <w:p w14:paraId="75FC9F2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过程记录：采用“人脸识别+作业记录”方式，记录人员上岗时间、作业内容、安全检查情况，关键工序（混凝土浇筑、隧洞掘进）拍摄视频留存；</w:t>
      </w:r>
    </w:p>
    <w:p w14:paraId="1ED571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隐患追溯：发现安全隐患后，通过记录追溯责任人（如设备故障追溯维护人员、违规操作追溯作业人员）；</w:t>
      </w:r>
    </w:p>
    <w:p w14:paraId="7C9E0B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事故追溯：发生安全事故后，成立调查组，通过责任清单、过程记录、视频资料等追溯责任，出具事故责任认定书，严肃追责。</w:t>
      </w:r>
    </w:p>
    <w:p w14:paraId="5AFBFC7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9.2.2安全监测智能化，实现风险早预警</w:t>
      </w:r>
    </w:p>
    <w:p w14:paraId="497D11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传统安全监测手段滞后，难以满足青海复杂环境下的安全管控需求，建议推广“智能化安全监测系统”，实现实时监测、自动预警：</w:t>
      </w:r>
    </w:p>
    <w:p w14:paraId="5D438C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人员安全监测系统，保障健康与安全：</w:t>
      </w:r>
    </w:p>
    <w:p w14:paraId="7DC41C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智能安全头盔：集成GPS定位、心率监测、跌倒报警功能，心率异常（＞100次/分钟）或跌倒时自动报警，后台可实时查看人员位置；</w:t>
      </w:r>
    </w:p>
    <w:p w14:paraId="4A8C4A8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高原健康监测：人员佩戴智能手环，监测血氧饱和度（≥90%）、体温，低于预警值时推送信息给医务人员，及时处置；</w:t>
      </w:r>
    </w:p>
    <w:p w14:paraId="7D7904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电子围栏：在危险区域（基坑、隧洞洞口）设置电子围栏，人员误入时立即报警，同时通知安全员。</w:t>
      </w:r>
    </w:p>
    <w:p w14:paraId="23679A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设备安全监测系统，预防设备故障：</w:t>
      </w:r>
    </w:p>
    <w:p w14:paraId="7D34D0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传感器监测：在塔吊、掘进机等设备上安装振动传感器、温度传感器，实时监测设备运行参数（振动频率≤0.5g、温度≤80℃）；</w:t>
      </w:r>
    </w:p>
    <w:p w14:paraId="268B37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故障预警：数据上传至智慧平台，通过算法预判故障（如振动超标预警轴承磨损），提前安排维护；</w:t>
      </w:r>
    </w:p>
    <w:p w14:paraId="6A1671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远程监控：管理人员可远程查看设备运行状态、维护记录，设备闲置时自动提醒调度。</w:t>
      </w:r>
    </w:p>
    <w:p w14:paraId="680775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结构安全监测系统，防控结构风险：</w:t>
      </w:r>
    </w:p>
    <w:p w14:paraId="1D3C07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大坝监测：布设北斗高精度监测站（精度±2mm）监测沉降、位移，埋设应变计监测混凝土应力，数据每10分钟采集1次；</w:t>
      </w:r>
    </w:p>
    <w:p w14:paraId="3BEED1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隧洞监测：采用分布式光纤传感技术监测围岩应变，地质雷达每50m扫描1次衬砌缺陷，发现异常立即预警；</w:t>
      </w:r>
    </w:p>
    <w:p w14:paraId="60F6B99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围堰监测：埋设渗压计监测渗漏量，水位传感器监测水位变化，渗漏量＞5m³/h时启动应急方案。</w:t>
      </w:r>
    </w:p>
    <w:p w14:paraId="067DCF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9.2.3安全培训精准化，提升全员能力</w:t>
      </w:r>
    </w:p>
    <w:p w14:paraId="73F759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当前安全培训存在内容笼统、针对性不足等问题，建议开展“精准化安全培训”，结合青海地域特性与岗位需求设置内容：</w:t>
      </w:r>
    </w:p>
    <w:p w14:paraId="0D93E8A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培训内容差异化，适配岗位需求：</w:t>
      </w:r>
    </w:p>
    <w:p w14:paraId="38605A3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管理人员培训：重点培训安全法律法规、风险管控、应急指挥，邀请专家讲解青海高原安全管理案例；</w:t>
      </w:r>
    </w:p>
    <w:p w14:paraId="5EB9760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技术人员培训：重点培训技术方案安全、设备安全、质量安全，结合BIM模型讲解风险点；</w:t>
      </w:r>
    </w:p>
    <w:p w14:paraId="0D5325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作业人员培训：按岗位分类培训（钢筋工、混凝土工、掘进工等），重点培训安全操作规程、风险识别、应急处置，采用“案例教学+实操演练”模式；</w:t>
      </w:r>
    </w:p>
    <w:p w14:paraId="3D2851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民族务工人员培训：采用汉、藏双语教学，重点培训高原健康防护、安全操作，配备民族讲师。</w:t>
      </w:r>
    </w:p>
    <w:p w14:paraId="58A68B6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培训方式多元化，提高培训效果：</w:t>
      </w:r>
    </w:p>
    <w:p w14:paraId="20F70B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线下培训：每月开展1次集中培训（理论授课+实操演练），邀请专家、老员工授课；</w:t>
      </w:r>
    </w:p>
    <w:p w14:paraId="70095A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线上培训：搭建线上培训平台，上传培训视频、题库，员工可随时学习，定期线上考试；</w:t>
      </w:r>
    </w:p>
    <w:p w14:paraId="430AC8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体验式培训：建设安全体验区，设置高处坠落、触电、机械伤害等体验项目，让员工亲身感受风险。</w:t>
      </w:r>
    </w:p>
    <w:p w14:paraId="04F63B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培训考核严格化，确保培训质量：</w:t>
      </w:r>
    </w:p>
    <w:p w14:paraId="11CCCC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考核方式：采用“理论考试+实操考核”，理论考试满分100分（80分合格），实操考核重点考核应急处置能力；</w:t>
      </w:r>
    </w:p>
    <w:p w14:paraId="4B3C7A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补考机制：不合格者进行补考，补考仍不合格的暂停上岗，直至考核合格；</w:t>
      </w:r>
    </w:p>
    <w:p w14:paraId="40E8F7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培训档案：建立员工培训档案，记录培训内容、考核结果，作为上岗、晋升的依据。</w:t>
      </w:r>
    </w:p>
    <w:p w14:paraId="295B90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9.3资源保障体系高效化优化建议</w:t>
      </w:r>
    </w:p>
    <w:p w14:paraId="64863E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9.3.1人力资源管理精细化，提升效能</w:t>
      </w:r>
    </w:p>
    <w:p w14:paraId="7526FBE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青海冬季人员流失率高、技能人员不足，建议从人员招聘、技能培育、激励保障三方面优化管理：</w:t>
      </w:r>
    </w:p>
    <w:p w14:paraId="06D4305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人员招聘靶向化，满足需求：制定《人力资源招聘计划》，明确招聘标准、渠道、流程：</w:t>
      </w:r>
    </w:p>
    <w:p w14:paraId="7A70C3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招聘标准：核心技术人员需具备5年以上高原水利工程经验，技能人员需持有相关证书（如焊工证、掘进机操作证），民族务工人员需了解基本安全知识；</w:t>
      </w:r>
    </w:p>
    <w:p w14:paraId="29CD25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招聘渠道：核心技术人员通过猎头招聘、行业招聘会招聘，技能人员与职业院校合作招聘（定向培养），民族务工人员通过属地村委会推荐招聘；</w:t>
      </w:r>
    </w:p>
    <w:p w14:paraId="0C09219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招聘流程：采用“简历筛选→面试→实操考核→背景调查”流程，重点考核高原适应能力、技能水平。</w:t>
      </w:r>
    </w:p>
    <w:p w14:paraId="065980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技能培育体系化，提升能力：建立“三级技能培育体系”，覆盖全员：</w:t>
      </w:r>
    </w:p>
    <w:p w14:paraId="1C0BF5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基础培育：新员工入职开展7天基础培训（安全知识、操作规程、高原适应）；</w:t>
      </w:r>
    </w:p>
    <w:p w14:paraId="6EA8C0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技能培育：每月开展2次技能培训（混凝土施工、隧洞掘进、设备操作等），采用“师徒结对”模式（1名师傅带3名徒弟）；</w:t>
      </w:r>
    </w:p>
    <w:p w14:paraId="353F864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进阶培育：核心技术人员每季度开展1次进阶培训（BIM技术、智能施工、应急指挥），组织到先进项目观摩学习。</w:t>
      </w:r>
    </w:p>
    <w:p w14:paraId="69A7E9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建立技能等级评定制度，分为初级、中级、高级，与薪酬挂钩，高级技能人员月薪较初级高50%，激励员工提升技能。</w:t>
      </w:r>
    </w:p>
    <w:p w14:paraId="50BBD8F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激励保障多元化，稳定队伍：制定《人员激励保障方案》，降低流失率：</w:t>
      </w:r>
    </w:p>
    <w:p w14:paraId="44F80D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薪酬激励：基础工资较当地平均水平高15%，设置绩效奖金（与进度、质量、安全挂钩）、冬季补贴（1500元/月）、春节留守补贴（3倍日工资）；</w:t>
      </w:r>
    </w:p>
    <w:p w14:paraId="715AB6F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福利保障：提供免费食宿（宿舍配备地暖、热水）、定期体检（每季度1次）、高原意外险（保额50万元），民族务工人员提供清真食品；</w:t>
      </w:r>
    </w:p>
    <w:p w14:paraId="61662B4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职业发展：建立晋升通道（工人→班组长→施工队长→项目经理），每年选拔10%优秀员工晋升，优先推荐至后续工程。</w:t>
      </w:r>
    </w:p>
    <w:p w14:paraId="6715A5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9.3.2材料设备管理高效化，降低成本</w:t>
      </w:r>
    </w:p>
    <w:p w14:paraId="34271C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材料设备管理存在浪费、效率低等问题，建议从采购、存储、运维三方面提升管理水平：</w:t>
      </w:r>
    </w:p>
    <w:p w14:paraId="39B7327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采购管理数字化，降低成本：搭建“数字化采购平台”，实现采购流程透明化、高效化：</w:t>
      </w:r>
    </w:p>
    <w:p w14:paraId="0D601D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供应商管理：建立供应商数据库，涵盖资质、价格、供应能力、信誉等信息，实行“动态评级”（A、B、C三级），优先选择A级供应商；</w:t>
      </w:r>
    </w:p>
    <w:p w14:paraId="76A90B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采购计划：根据进度计划自动生成采购需求，结合库存、价格波动制定采购策略（如价格低谷时多采购）；</w:t>
      </w:r>
    </w:p>
    <w:p w14:paraId="7337FB6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采购执行：线上发布采购需求、接收报价、签订合同，全程留痕，采购价格公开透明，避免暗箱操作。</w:t>
      </w:r>
    </w:p>
    <w:p w14:paraId="299B9E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存储管理智能化，减少损耗：推广“智能化存储管理系统”，实现库存精准管控：</w:t>
      </w:r>
    </w:p>
    <w:p w14:paraId="6DB7CC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库存监测：采用RFID技术（射频识别），材料入库时粘贴RFID标签，实时监测库存数量、位置、有效期；</w:t>
      </w:r>
    </w:p>
    <w:p w14:paraId="183B35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自动预警：库存低于预警线（主材1个月用量、辅材7天用量）时自动提醒采购，材料临近有效期时提醒使用；</w:t>
      </w:r>
    </w:p>
    <w:p w14:paraId="7B4AF72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出入库管理：采用扫码出入库，记录领用人员、用途，实现“先进先出”，避免浪费。</w:t>
      </w:r>
    </w:p>
    <w:p w14:paraId="47CC64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设备运维全周期化，延长寿命：建立“设备全生命周期管理体系”，涵盖采购、使用、维护、报废全流程：</w:t>
      </w:r>
    </w:p>
    <w:p w14:paraId="2D4ECA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采购阶段：选用适配青海环境的设备（低温、高原型），签订含维护服务的采购合同；</w:t>
      </w:r>
    </w:p>
    <w:p w14:paraId="774410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使用阶段：制定设备操作规程，操作人员持证上岗，每日记录运行状态；</w:t>
      </w:r>
    </w:p>
    <w:p w14:paraId="77B514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维护阶段：实行“三级维护”制度（日常维护、定期维护、深度维护），采用智能监测系统预判故障，提前维护；</w:t>
      </w:r>
    </w:p>
    <w:p w14:paraId="1A9117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报废阶段：达到使用年限或无法修复的设备，按规定报废，回收残值。</w:t>
      </w:r>
    </w:p>
    <w:p w14:paraId="09E385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9.3.3资金管理精细化，提高效益</w:t>
      </w:r>
    </w:p>
    <w:p w14:paraId="7D1660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资金管理存在预算不准、支付不规范等问题，建议从预算、支付、管控三方面强化管理：</w:t>
      </w:r>
    </w:p>
    <w:p w14:paraId="759481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预算管理动态化，精准控制：建立“动态预算管理体系”，实现预算与进度联动：</w:t>
      </w:r>
    </w:p>
    <w:p w14:paraId="0D4B55B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预算编制：采用“工程量清单+市场价格+风险预留”编制预算，风险预留比例10%（应对材料涨价、设备故障）；</w:t>
      </w:r>
    </w:p>
    <w:p w14:paraId="2C133E6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预算调整：每月根据实际进度、价格变化调整预算，偏差控制在±5%以内；</w:t>
      </w:r>
    </w:p>
    <w:p w14:paraId="25CF0D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预算执行：实时监控预算执行情况，超预算支出需审批（小额支出项目经理审批、大额支出建设单位审批）。</w:t>
      </w:r>
    </w:p>
    <w:p w14:paraId="2DC72C8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支付管理规范化，防范风险：制定《资金支付管理办法》，规范支付流程：</w:t>
      </w:r>
    </w:p>
    <w:p w14:paraId="30F8016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支付审核：实行“三级审核”（经办人提交、部门负责人复核、财务负责人审批），审核内容包括票据真实性、金额准确性、手续完整性；</w:t>
      </w:r>
    </w:p>
    <w:p w14:paraId="30301BB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支付方式：优先采用银行转账，人工费通过银行代发至工人工资卡，严禁现金支付；</w:t>
      </w:r>
    </w:p>
    <w:p w14:paraId="18A55B3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支付时限：约定支付时限（材料费验收后15天内支付、人工费每月5日前支付），逾期支付需支付违约金。</w:t>
      </w:r>
    </w:p>
    <w:p w14:paraId="517E706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资金管控信息化，实时监控：搭建“资金管理信息系统”，实现资金流、信息流、实物流“三流合一”：</w:t>
      </w:r>
    </w:p>
    <w:p w14:paraId="02AF720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实时监控：实时查看资金余额、收支情况、预算执行情况，生成资金动态报表；</w:t>
      </w:r>
    </w:p>
    <w:p w14:paraId="6D18E9A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风险预警：资金缺口超过500万元、支付延迟超过7天等情况自动预警；</w:t>
      </w:r>
    </w:p>
    <w:p w14:paraId="2D9975A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数据分析：每月分析资金使用效益，优化资金配置，提高资金收益率。</w:t>
      </w:r>
    </w:p>
    <w:p w14:paraId="2A1C5EC0">
      <w:bookmarkStart w:id="9" w:name="_Toc12076"/>
      <w:r>
        <w:br w:type="page"/>
      </w:r>
    </w:p>
    <w:p w14:paraId="79463F14">
      <w:pPr>
        <w:pStyle w:val="2"/>
        <w:bidi w:val="0"/>
      </w:pPr>
      <w:r>
        <w:t>十、重要分部工程或危险性较大的安全专项施工方案</w:t>
      </w:r>
      <w:bookmarkEnd w:id="9"/>
    </w:p>
    <w:p w14:paraId="3BD5BB0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10.1危险源分析</w:t>
      </w:r>
    </w:p>
    <w:p w14:paraId="54959C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10.1.1电气伤害风险分析</w:t>
      </w:r>
    </w:p>
    <w:p w14:paraId="599759E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风险源识别：</w:t>
      </w:r>
    </w:p>
    <w:p w14:paraId="172B9C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水利深基坑施工特点，电气伤害风险源主要包括临时用电系统、施工机械设备电气系统、照明系统及特殊作业环境电气设施四类。临时用电系统中，配电箱未按“三级配电、两级保护”设置，出线回路混乱，接地接零保护系统缺失或失效；电缆敷设不符合规范，在基坑边坡、积水区域未采取防护措施，存在碾压、浸泡导致绝缘破损风险。施工机械设备如挖掘机、起重机、水泵等，其电机、配电箱、接线盒等电气部件因振动、潮湿环境出现绝缘老化、接线松动，易引发漏电事故。照明系统采用碘钨灯等高温照明设备，在易燃材料堆放区使用且距离过近，同时潮湿环境下照明线路接头未密封处理，存在短路起火风险。深基坑作业区域属于狭窄空间，空气湿度常年保持在75%以上，且存在积水、泥浆，电气设备易受腐蚀，增加漏电概率；此外，汛期施工时暴雨可能导致临时用电设施被淹，引发大范围漏电事故。</w:t>
      </w:r>
    </w:p>
    <w:p w14:paraId="2C1CD2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风险等级评估：</w:t>
      </w:r>
    </w:p>
    <w:p w14:paraId="25585E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LEC评价法对电气伤害风险进行评估：临时用电系统漏电事故发生的可能性（L）为3（可能，但不经常），暴露于危险环境的频繁程度（E）为6（每天工作时间内暴露），事故产生的后果（C）为7（重伤），风险值D=3×6×7=126，属于中度风险；机械设备电气系统故障引发的触电事故，L=4（相当可能），E=6，C=7，D=4×6×7=168，属于高度风险；照明系统短路起火事故，L=2（可能性小，完全意外），E=6，C=8（严重伤害，多人重伤），D=2×6×8=96，属于中度风险；汛期电气设施被淹引发的群体触电事故，L=3，E=5（每周暴露一次），C=10（死亡，重大经济损失），D=3×5×10=150，属于高度风险。</w:t>
      </w:r>
    </w:p>
    <w:p w14:paraId="0C63B99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10.1.2机械伤害风险分析</w:t>
      </w:r>
    </w:p>
    <w:p w14:paraId="4A6115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风险源识别：</w:t>
      </w:r>
    </w:p>
    <w:p w14:paraId="4804C3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伤害风险源主要涵盖开挖机械、起重机械、运输机械及辅助机械。开挖机械包括反铲挖掘机、长臂挖掘机，其风险点在于铲斗、斗杆等运动部件防护装置缺失，回转半径内存在交叉作业人员，且在边坡作业时因地基不稳导致机械倾覆。起重机械为履带式起重机（50t），用于吊装钢筋、模板等材料，风险主要表现为钢丝绳磨损、断丝超标未及时更换，力矩限制器、高度限位器等安全装置失效，吊装作业时指挥信号不明确。运输机械为自卸汽车，在基坑边缘行驶时未设置防护栏杆，车辆制动系统故障，且卸料时与基坑边缘距离不足（小于1.5m）。辅助机械包括钢筋切断机、弯曲机、水泵等，钢筋加工机械未设置护手装置，水泵运行时叶轮防护罩缺失，且各类机械操作人员未按规程作业，存在违章操作行为。</w:t>
      </w:r>
    </w:p>
    <w:p w14:paraId="0802C36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风险等级评估：</w:t>
      </w:r>
    </w:p>
    <w:p w14:paraId="1417DD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LEC评价法评估：开挖机械回转半径内碰撞人员事故，L=4，E=6，C=7，D=4×6×7=168，属于高度风险；起重机械钢丝绳断裂导致吊物坠落事故，L=3，E=5，C=10，D=3×5×10=150，属于高度风险；运输机械在基坑边缘倾覆事故，L=3，E=6，C=8，D=3×6×8=144，属于高度风险；辅助机械操作时肢体伤害事故，L=4，E=6，C=6（轻伤，部分丧失劳动能力），D=4×6×6=144，属于高度风险。</w:t>
      </w:r>
    </w:p>
    <w:p w14:paraId="0C5E929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10.2施工准备阶段安全管理</w:t>
      </w:r>
    </w:p>
    <w:p w14:paraId="52071B3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10.2.1电气系统安全准备</w:t>
      </w:r>
    </w:p>
    <w:p w14:paraId="2D9A17A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临时用电方案编制与审批：</w:t>
      </w:r>
    </w:p>
    <w:p w14:paraId="007EF7C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依据《施工现场临时用电安全技术规范》（JGJ46-2005）及水利工程施工用电特点，编制专项临时用电方案，明确电源接入点、配电系统布置、接地接零方式、线路敷设路径等内容。方案由项目技术负责人组织编制，经施工单位技术部门审核、总工程师审批后，报监理单位及建设单位备案。方案中针对深基坑潮湿环境，特别制定电气设备防水措施，选用IP67级防水配电箱、电缆，在积水区域设置防水电缆沟，沟内采用细砂回填，顶部铺设防水盖板。</w:t>
      </w:r>
    </w:p>
    <w:p w14:paraId="0F21D2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电气设备与材料进场检验：</w:t>
      </w:r>
    </w:p>
    <w:p w14:paraId="3E27F7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电气设备及材料进场验收台账，实行“谁验收、谁签字、谁负责”制度。配电箱、开关箱需具备3C认证证书，进场后核查型号、规格是否符合方案要求，内部元器件（断路器、漏电保护器等）需有产品合格证及检测报告，且漏电保护器的额定漏电动作电流不应大于30mA，额定漏电动作时间不应大于0.1s；用于潮湿环境的设备，漏电动作电流调整为15mA，动作时间0.1s。电缆选用铜芯橡皮绝缘电缆（YJV22型），进场后检测绝缘电阻，其值不应小于0.5MΩ，同时检查外观有无破损、老化现象。照明灯具选用防水防尘型，功率不超过100W，且具备防坠落保护装置。所有设备及材料验收合格后，方可进入施工现场，不合格产品严禁使用并立即清退。</w:t>
      </w:r>
    </w:p>
    <w:p w14:paraId="696FA4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配电系统布设：</w:t>
      </w:r>
    </w:p>
    <w:p w14:paraId="61C78D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按照“总配电箱→分配电箱→开关箱”的三级配电模式布设，总配电箱设置在基坑北侧坡顶5m外的干燥区域，距离地面高度1.5m，采用砖砌防护台，顶部设置防雨棚；分配电箱沿基坑周边每30m设置一台，安装在距边坡边缘2m处，高度1.2m，箱体采用冷轧钢板制作，厚度不小于1.2mm，具备防尘、防水、防砸功能；开关箱与用电设备的距离不超过3m，每个开关箱只控制一台设备，实现“一机、一闸、一漏、一箱”。接地接零系统采用TN-S接零保护系统，总配电箱、分配电箱、开关箱均设置重复接地装置，接地体采用50×50×5mm角钢，长度2.5m，打入地下，接地电阻值不应大于4Ω，潮湿区域不应大于10Ω。线路敷设采用架空与埋地相结合的方式，坡顶线路架空高度不小于2.5m，跨越临时道路时不小于5m；基坑内线路采用埋地敷设，埋深不小于0.7m，穿越机械通行区域时加设钢套管保护，套管两端超出穿越区域边缘不小于1m。</w:t>
      </w:r>
    </w:p>
    <w:p w14:paraId="0BC52D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10.2.2机械设备安全准备</w:t>
      </w:r>
    </w:p>
    <w:p w14:paraId="24ADD5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机械设备选型与进场验收：</w:t>
      </w:r>
    </w:p>
    <w:p w14:paraId="79A9B8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根据基坑开挖深度、地质条件及施工进度要求，选型反铲挖掘机（PC200）12台、长臂挖掘机（PC360LC-8）4台、履带式起重机（50t）2台、自卸汽车（斯太尔）20台及钢筋加工机械8台。机械设备进场前，核查特种设备制造许可证、产品合格证、安装使用说明书及定期检验报告，确保设备在检验有效期内。进场后由机械管理员、安全员、技术员共同进行验收，检查设备外观有无损伤，发动机、制动系统、转向系统、液压系统等关键部件运行状况，开挖机械重点检查铲斗、斗杆连接螺栓紧固情况及回转机构灵活性，起重机械检查钢丝绳磨损程度、吊钩防脱装置及安全限位装置，运输机械检查制动性能、轮胎气压及后视镜完整性。验收合格后填写《机械设备进场验收记录表》，粘贴验收合格标识，方可投入使用。</w:t>
      </w:r>
    </w:p>
    <w:p w14:paraId="526E1B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机械设备安装与调试：</w:t>
      </w:r>
    </w:p>
    <w:p w14:paraId="7D0A9F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于履带式起重机等需要安装的设备，由具备相应资质的单位进行安装，安装前编制专项安装方案，安装过程中设置警戒区域，派专人监护。安装完成后进行调试，调试内容包括空载试验、额定载荷试验及超载试验。空载试验检查各机构运行是否平稳，有无异常声响；额定载荷试验在吊重等于额定起重量时，检查起升、变幅、回转机构的性能及安全装置有效性；超载试验在吊重为额定起重量的1.1倍时，测试制动器的可靠性。开挖机械、运输机械等无需安装的设备，进场后进行试运行，试运行时间不少于1h，重点检查发动机转速、机油压力、水温等参数，以及液压系统有无泄漏，制动系统响应是否灵敏。调试合格后，由调试人员、机械管理员签字确认，形成《机械设备调试记录》。</w:t>
      </w:r>
    </w:p>
    <w:p w14:paraId="3877C1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机械操作人员配置与培训：</w:t>
      </w:r>
    </w:p>
    <w:p w14:paraId="5E6A4E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设备操作人员需具备相应特种作业操作资格证书，且证书在有效期内，其中起重机械操作人员还需具备水利工程特种设备作业资格。建立操作人员台账，明确设备与操作人员的对应关系，实行“一人一机”责任制。进场前组织专项培训，培训内容包括设备操作规程、安全注意事项、应急处置方法及本工程施工特点，开挖机械培训重点讲解边坡作业时的坡度控制及机械站位要求，起重机械培训强调吊装指挥信号、力矩限制器使用及吊物捆绑方法，运输机械培训明确基坑边缘行驶速度（不超过5km/h）及卸料安全距离。培训后进行理论考试与实操考核，理论考试合格分数线为80分，实操考核由资深操作人员现场评判，考核合格者颁发上岗证书，不合格者需重新培训考核，直至合格后方可上岗。</w:t>
      </w:r>
    </w:p>
    <w:p w14:paraId="7D104A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10.2.3人员与场地安全准备</w:t>
      </w:r>
    </w:p>
    <w:p w14:paraId="284A16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作业人员安全培训：</w:t>
      </w:r>
    </w:p>
    <w:p w14:paraId="3E73F9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电气与机械伤害风险，组织全员安全培训，培训对象包括施工管理人员、特种作业人员、普工及临时用工。培训采用“理论授课+案例分析+现场实操”的方式，理论授课内容涵盖《建设工程安全生产管理条例》《水利工程施工安全防护设施技术规范》等法律法规，以及本工程电气与机械安全管理要求；案例分析选取近年来水利工程中发生的电气触电、机械碰撞等典型事故，剖析事故原因及防范措施；现场实操培训由电工、机械操作能手演示电气设备接线、漏电保护器测试、机械安全装置检查等技能。培训时间不少于8学时，培训后进行考核，考核不合格者不得上岗。同时建立培训档案，记录培训时间、内容、考核结果等信息，定期组织复训，复训周期为每3个月一次。</w:t>
      </w:r>
    </w:p>
    <w:p w14:paraId="532E32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场地安全布置：</w:t>
      </w:r>
    </w:p>
    <w:p w14:paraId="6971B2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基坑周边设置连续的防护栏杆，防护栏杆采用φ48×3.5mm钢管搭设，高度不小于1.2m，下横杆距地面0.6m，立杆间距不大于2m，立杆底部打入地面不小于0.5m，防护栏杆刷红白相间警示漆，每间隔2m设置警示标志。在机械通行道路与基坑边缘之间设置隔离带，隔离带采用彩钢板围挡，高度1.8m，围挡底部与地面密封，防止人员误入。电气设备防护区域设置“当心触电”警示标志，机械设备作业区域设置“当心机械伤人”“注意安全”等警示标志，警示标志采用反光材料制作，尺寸为50cm×40cm，悬挂高度不小于1.5m。在基坑东南侧设置机械设备停放区，停放区地面采用C20混凝土硬化，厚度15cm，划分不同设备停放区域，设置标识牌，停放区距离基坑边缘不小于5m。在基坑西北侧设置电气设备检修区，检修区铺设绝缘垫，配备绝缘工具、万用表、摇表等检修设备，以及灭火器、急救箱等应急物资。</w:t>
      </w:r>
    </w:p>
    <w:p w14:paraId="29A1FF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10.3施工过程安全控制</w:t>
      </w:r>
    </w:p>
    <w:p w14:paraId="7BF4EE3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10.3.1电气作业安全控制</w:t>
      </w:r>
    </w:p>
    <w:p w14:paraId="065809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临时用电日常管理：</w:t>
      </w:r>
    </w:p>
    <w:p w14:paraId="36FC52A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临时用电巡检制度，电工每日对配电系统进行巡检，巡检内容包括配电箱门锁是否完好、内部元器件有无烧损、接线有无松动、接地接零是否可靠，线路有无破损、老化，漏电保护器动作是否灵敏。每日巡检后填写《临时用电巡检记录表》，发现问题立即整改，整改完成后方可恢复供电。每周由安全员组织一次专项检查，重点检查接地电阻值、绝缘电阻值及线路敷设情况，接地电阻采用接地电阻测试仪测量，每月测量一次，潮湿季节每半个月测量一次；绝缘电阻采用摇表测量，每季度测量一次。暴雨、大风等恶劣天气后，增加巡检频次，重点检查线路有无倒伏、配电箱有无进水，发现进水立即切断电源，待设备干燥并检测合格后再送电。</w:t>
      </w:r>
    </w:p>
    <w:p w14:paraId="61217C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电气作业操作规范：</w:t>
      </w:r>
    </w:p>
    <w:p w14:paraId="47EFB9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作业必须由持证电工进行，作业时佩戴绝缘手套、穿绝缘鞋，使用绝缘工具，绝缘工具定期进行检验，检验周期为6个月，检验合格后方可使用。进行配电箱检修、线路接线等作业时，必须执行“停电、验电、挂接地线、设警戒、挂牌”制度，停电后采用验电器在作业点两侧验电，验明无电后挂接地线，接地线采用多股铜芯软线，截面积不小于25mm²，同时在停电开关处悬挂“禁止合闸，有人工作”警示牌，派专人监护。严禁带电作业，特殊情况下需带电作业时，必须编制专项带电作业方案，经施工单位技术负责人审批，作业时配备绝缘遮蔽用具、绝缘梯等防护设备，且有两名以上电工协同作业，其中一人监护。基坑内作业照明采用36V安全电压，严禁使用220V高压照明，照明线路接头采用防水接线盒密封，防止进水短路。</w:t>
      </w:r>
    </w:p>
    <w:p w14:paraId="28CBBB8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10.3.2机械设备作业安全控制</w:t>
      </w:r>
    </w:p>
    <w:p w14:paraId="3F8880B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开挖机械作业控制：</w:t>
      </w:r>
    </w:p>
    <w:p w14:paraId="4E5E6C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开挖机械作业前，操作人员检查设备制动系统、液压系统、回转机构及安全装置，确认正常后方可启动。作业时划定警戒区域，用警示带围合，派专人监护，严禁非作业人员进入警戒区域。机械开挖遵循“分层开挖、分层支护”原则，每层开挖深度不超过2.5m，开挖坡度按设计要求控制为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1.5，机械站位距基坑边缘的距离不小于2m，在细砂、粉土地层作业时，垫设钢板加固地基，钢板厚度不小于16mm，面积不小于机械履带接触面积的1.5倍。机械回转时，观察回转半径内有无障碍物及人员，回转速度不大于3r/min，避免急刹、急转。开挖过程中，派技术员现场指挥，控制开挖标高，防止超挖，如需超挖，超挖深度不超过15cm，且及时用级配砂石回填夯实。作业完成后，将机械开至指定停放区，清理设备上的泥土、杂物，检查各部件运行状况，填写《机械设备运行记录表》。</w:t>
      </w:r>
    </w:p>
    <w:p w14:paraId="7DAB270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起重机械作业控制：</w:t>
      </w:r>
    </w:p>
    <w:p w14:paraId="19398C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起重机械作业前，检查钢丝绳、吊钩、力矩限制器、高度限位器等部件，钢丝绳断丝数超过总数的10%或直径磨损超过7%时，立即更换；吊钩防脱装置缺失或损坏时，停止作业并修复。吊装作业前编制专项吊装方案，明确吊物重量、捆绑方式、吊装半径及指挥信号，吊物重量不明时，严禁吊装。作业时设置警戒区域，警戒半径为吊装半径加2m，派专人指挥，指挥人员使用标准指挥信号（手势、旗语、哨声），信号明确、统一。起吊时先进行试吊，将吊物吊离地面10-20cm，停留5-10s，检查制动系统、钢丝绳及吊物捆绑情况，确认无误后继续起吊。吊物起升过程中，速度均匀，避免急升、急降，吊物下方严禁站人或通行。吊装作业结束后，将吊钩升至最高处，收回起重臂，切断电源，填写《起重机械作业记录表》。</w:t>
      </w:r>
    </w:p>
    <w:p w14:paraId="163DDF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运输机械与辅助机械作业控制：</w:t>
      </w:r>
    </w:p>
    <w:p w14:paraId="34A5AE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运输机械行驶前检查制动系统、转向系统、轮胎气压及灯光，行驶时遵守“右侧通行”原则，在临时道路上行驶速度不超过15km/h，靠近基坑边缘时不超过5km/h，严禁超速、超载、酒后驾驶。卸料时距基坑边缘不小于2m，缓慢倒车至卸料点，卸料后确认车厢完全收回后方可驶离。辅助机械作业前检查安全防护装置，钢筋切断机、弯曲机等设备的护手装置、防护罩必须齐全有效，作业时操作人员手部远离刀刃、模具等危险部位，严禁戴手套操作。水泵运行时，检查电机运行声音、电流、电压等参数，发现异常立即停机检查，水泵安装在高于积水面0.5m以上的位置，避免电机进水，电缆线远离水泵叶轮等旋转部件，防止缠绕。各类机械作业时，严禁违章操作，如开挖机械严禁用铲斗撞击边坡或防护栏杆，起重机械严禁斜拉斜吊，运输机械严禁在基坑边缘急转弯。</w:t>
      </w:r>
    </w:p>
    <w:p w14:paraId="5550BD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10.3.3交叉作业与特殊天气安全控制</w:t>
      </w:r>
    </w:p>
    <w:p w14:paraId="387D2B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交叉作业安全管理：</w:t>
      </w:r>
    </w:p>
    <w:p w14:paraId="24D4D6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坑开挖过程中，存在开挖、支护、吊装、运输等多工序交叉作业，需制定交叉作业安全管理制度，明确各工序作业时间、作业区域及安全责任。划分专项作业区域，不同工序作业区域之间设置隔离设施，如防护栏杆、彩钢板围挡，严禁跨区域作业。作业前召开班前会，明确交叉作业的安全注意事项，如吊装作业时，开挖机械需停止作业并撤离至安全区域；支护作业时，运输机械不得在支护作业点下方通行。设置专职交叉作业协调员，负责各工序间的沟通协调，及时处理交叉作业中的安全问题。交叉作业区域增加照明及警示标志，配备专职安全员现场监护，发现违章作业立即制止。</w:t>
      </w:r>
    </w:p>
    <w:p w14:paraId="78BE21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特殊天气作业控制：</w:t>
      </w:r>
    </w:p>
    <w:p w14:paraId="2939AA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特殊天气预警机制，与当地气象部门保持密切联系，及时获取暴雨、大风、高温等天气信息，提前发布预警通知。暴雨天气时，立即停止基坑内所有作业，组织人员撤离至安全区域，切断基坑内临时用电电源，将机械设备开至地势较高的停放区，检查排水系统是否畅通，启动备用水泵排水。雨后复工前，检查边坡稳定性、电气设备绝缘性能及机械设备运行状况，边坡出现裂缝、坍塌迹象时，先进行加固处理；电气设备经摇表检测绝缘电阻合格后方可送电；机械设备试运行正常后方可作业。大风天气（风力达到6级及以上）时，停止起重机械、高处作业及露天焊接作业，将起重机械起重臂收回，吊钩固定，运输机械停放在避风处，关闭门窗。高温天气时，合理安排作业时间，避开中午高温时段（11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00-15</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00），为作业人员配备防暑降温用品（如藿香正气水、绿豆汤），定期检测电气设备温度，防止因高温导致绝缘老化、设备过热故障。</w:t>
      </w:r>
    </w:p>
    <w:p w14:paraId="30802E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10.4安全监测与预警</w:t>
      </w:r>
    </w:p>
    <w:p w14:paraId="3BAA9C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10.4.1电气系统监测</w:t>
      </w:r>
    </w:p>
    <w:p w14:paraId="31AC3A1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监测内容与频率：</w:t>
      </w:r>
    </w:p>
    <w:p w14:paraId="67452A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系统监测内容包括接地电阻、绝缘电阻、漏电保护器性能及线路温度。接地电阻采用接地电阻测试仪（型号：ZC-8）进行测量，总配电箱、分配电箱的接地电阻每月测量1次，潮湿季节、暴雨后每半个月测量1次；开关箱接地电阻每季度测量1次。绝缘电阻采用摇表（型号：ZC-7）测量，动力线路每季度测量1次，照明线路每半年测量1次，暴雨后、设备检修后增加测量1次。漏电保护器性能测试采用漏电保护器测试仪（型号：LKJ-1），每月对总配电箱、分配电箱、开关箱的漏电保护器进行一次模拟漏电测试，检查其动作是否灵敏可靠。线路温度采用红外测温仪（型号：Fluke62MAX）测量，每周测量1次，重点测量线路接头、配电箱内接线端子等部位，测量时间选择在用电高峰时段（上午9</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00，下午14</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00-16</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w:t>
      </w:r>
    </w:p>
    <w:p w14:paraId="6CE347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监测数据处理与预警：</w:t>
      </w:r>
    </w:p>
    <w:p w14:paraId="3F3FE04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电气系统监测数据台账，对每次监测的数据进行记录、整理，绘制接地电阻变化曲线、绝缘电阻变化曲线及线路温度变化曲线，分析数据变化趋势。设定预警值：接地电阻预警值为4Ω（干燥区域）、10Ω（潮湿区域），超过预警值时发出黄色预警；绝缘电阻预警值为0.5MΩ，低于预警值时发出黄色预警；漏电保护器模拟测试中，动作时间超过0.1s或不动作时发出红色预警；线路温度预警值为60℃，超过预警值时发出黄色预警，超过70℃时发出红色预警。黄色预警由安全员组织整改，整改完成后重新监测，直至数据恢复正常；红色预警立即停止相关设备运行，切断电源，由电工进行检修，检修合格后经监理工程师验收，方可恢复供电。</w:t>
      </w:r>
    </w:p>
    <w:p w14:paraId="5F3F3DF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10.4.2机械设备监测</w:t>
      </w:r>
    </w:p>
    <w:p w14:paraId="3C1AD9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监测内容与频率：</w:t>
      </w:r>
    </w:p>
    <w:p w14:paraId="6BA871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设备监测分为运行状态监测与性能参数监测。运行状态监测由操作人员在作业前、作业中、作业后进行，作业前检查设备外观、制动系统、转向系统等，作业中观察设备运行声音、振动情况，作业后检查液压系统、润滑系统有无泄漏，每日填写《机械设备运行监测记录表》。性能参数监测由机械管理员每周进行一次，开挖机械重点监测铲斗挖掘力、回转速度及液压系统压力，起重机械监测起升速度、变幅速度及力矩限制器精度，运输机械监测制动距离、发动机功率，辅助机械监测电机转速、输出扭矩。此外，每月对起重机械钢丝绳进行一次专项监测，测量钢丝绳直径磨损量及断丝数，每季度对机械设备安全装置（如制动器、限位器）进行一次校验。</w:t>
      </w:r>
    </w:p>
    <w:p w14:paraId="7482DC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监测数据处理与预警：</w:t>
      </w:r>
    </w:p>
    <w:p w14:paraId="522372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机械设备监测数据库，将监测数据按设备型号、监测日期分类存储，对比分析设备性能变化情况。设定预警值：开挖机械液压系统压力波动超过额定值的±10%时发出黄色预警，超过±20%时发出红色预警；起重机械力矩限制器误差超过±5%时发出红色预警，钢丝绳直径磨损量超过7%或断丝数超过总数的10%时发出红色预警；运输机械制动距离超过设计值的1.2倍时发出黄色预警，超过1.5倍时发出红色预警；辅助机械电机转速波动超过额定值的±5%时发出黄色预警。黄色预警由机械管理员组织维修人员进行检修调试，检修后进行性能测试；红色预警立即停止设备使用，由具备资质的维修单位进行维修，维修完成后经检测合格，填写《机械设备维修验收记录表》，方可重新投入使用。</w:t>
      </w:r>
    </w:p>
    <w:p w14:paraId="45CAE8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10.4.3周边环境与边坡监测联动</w:t>
      </w:r>
    </w:p>
    <w:p w14:paraId="646271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将电气及机械伤害监测与周边环境、边坡监测联动，当边坡出现位移超过预警值（累计位移30mm，日位移3mm）、周边建筑物沉降超过预警值（累计沉降20mm，日沉降2mm）时，立即停止基坑内开挖、起重等机械作业，检查机械设备是否因边坡变形受到影响，如机械站位区域地基沉降、倾斜，及时将机械撤离至安全区域。同时检查电气线路是否因边坡位移被拉断、碾压，配电箱是否倾斜、进水，发现问题立即切断电源，进行修复。待边坡稳定、周边环境监测数据恢复正常后，经监理工程师同意，方可恢复机械设备作业及电气系统供电。监测数据实行每日上报制度，由监测人员将电气、机械、边坡及周边环境监测数据整理后，报项目技术负责人、安全员及监理单位，确保各部门及时掌握安全状况。</w:t>
      </w:r>
    </w:p>
    <w:p w14:paraId="1D8448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10.5应急管理</w:t>
      </w:r>
    </w:p>
    <w:p w14:paraId="5CC6CA3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10.5.1应急组织机构与职责</w:t>
      </w:r>
    </w:p>
    <w:p w14:paraId="0D72F0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立应急救援领导小组，由项目经理任组长，项目副经理、技术负责人任副组长，成员包括安全员、机械管理员、电工、施工班组长及医疗救护人员。领导小组职责：负责应急救援预案的编制、修订与演练，组织应急救援物资储备，发生事故时启动应急预案，指挥应急救援工作。下设应急救援工作组，包括抢险组、疏散组、医疗组、后勤组及通讯组。抢险组由施工班组长带领20名施工人员组成，负责电气火灾扑救、机械事故救援及伤员抢救；疏散组由安全员带领10名人员组成，负责组织作业人员撤离至安全区域，设置警戒区域；医疗组由2名具备急救资质的人员组成，配备急救箱、担架等设备，负责伤员初步救治及转运；后勤组由物资管理员负责，保障应急救援物资、设备及资金供应；通讯组由资料员负责，保持与当地应急管理局、医院、消防救援大队等单位的联系，及时上报事故信息。</w:t>
      </w:r>
    </w:p>
    <w:p w14:paraId="200707B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10.5.2电气伤害应急处置</w:t>
      </w:r>
    </w:p>
    <w:p w14:paraId="380144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触电事故应急处置：</w:t>
      </w:r>
    </w:p>
    <w:p w14:paraId="137B48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发现人员触电后，立即切断电源，如电源开关较远，采用干燥的木棍、竹竿等绝缘物体将电源与触电者分离，严禁用手直接接触触电者。将触电者转移至干燥通风处，检查其意识、呼吸及心跳情况。若触电者意识清醒，仅出现头晕、乏力等症状，让其就地平卧休息，避免移动，同时联系医院进行检查。若触电者意识丧失，无呼吸或心跳，立即进行心肺复苏术（CPR），具体步骤：解开触电者衣领、腰带，使其仰卧在坚硬平面上，清理口腔异物，进行胸外按压（按压位置为两乳头连线中点，按压深度5-6cm，频率100-120次/min），按压30次后进行人工呼吸2次，如此循环，直至呼吸、心跳恢复或专业医护人员到达。同时由通讯组拨打120急救电话，告知事故地点、伤亡情况，安排人员到路口引导救护车。</w:t>
      </w:r>
    </w:p>
    <w:p w14:paraId="5A5982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电气火灾应急处置：</w:t>
      </w:r>
    </w:p>
    <w:p w14:paraId="061816F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发现电气火灾后，立即切断着火区域电源，由抢险组使用干粉灭火器（ABC型）或二氧化碳灭火器进行灭火，严禁使用水直接扑救带电设备火灾。若火势较大，蔓延至其他区域，立即启动消防水泵，使用消防水带灭火，同时疏散组组织人员撤离，设置警戒区域，严禁无关人员进入。灭火过程中，抢险人员佩戴绝缘手套、穿绝缘靴，防止触电。火灾扑灭后，由电工检查电气系统受损情况，清理火灾现场，排除隐患后，方可恢复供电。通讯组及时拨打119报警电话，若有人员被困，告知消防救援人员被困位置及数量。</w:t>
      </w:r>
    </w:p>
    <w:p w14:paraId="29551BF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10.5.3机械伤害应急处置</w:t>
      </w:r>
    </w:p>
    <w:p w14:paraId="6262AE1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碰撞、挤压事故应急处置：</w:t>
      </w:r>
    </w:p>
    <w:p w14:paraId="30AC885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发生机械碰撞、挤压人员事故后，立即停止机械设备运行，切断电源，防止二次伤害。若人员被机械部件卡住，由抢险组使用千斤顶、撬棍等工具缓慢移开机械部件，严禁强行拉扯，避免对伤员造成进一步伤害。将伤员移出后，医疗组检查其受伤部位，若出现骨折，用夹板、绷带进行固定，固定时避免过紧；若出现出血，采用压迫止血法（直接压迫伤口或按压止血点）止血，出血较多时使用止血带，止血带绑扎时间每30-60min放松一次，每次1-2min。同时通讯组拨打120急救电话，将伤员转运至医院救治，转运过程中密切观察伤员生命体征。</w:t>
      </w:r>
    </w:p>
    <w:p w14:paraId="1512AD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吊物坠落、机械倾覆事故应急处置：</w:t>
      </w:r>
    </w:p>
    <w:p w14:paraId="7CFB39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吊物坠落事故发生后，立即停止起重机械作业，疏散组组织周边人员撤离，设置警戒区域，防止吊物二次坠落伤人。抢险组检查吊物坠落区域有无人员被困，若有人员被困，使用起重机械（需确保安全）或人工清理坠落物，清理过程中由专人指挥，避免盲目操作。机械倾覆事故发生后，切断设备电源，检查操作人员受伤情况，若操作人员被困驾驶室内，抢险组使用破拆工具（如液压剪、撬棍）破拆驾驶室，救出操作人员后由医疗组进行救治。同时检查倾覆机械是否对周边电气线路、防护栏杆造成损坏，若损坏立即进行修复，防止引发次生事故。</w:t>
      </w:r>
    </w:p>
    <w:p w14:paraId="623A23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10.5.4应急物资与演练</w:t>
      </w:r>
    </w:p>
    <w:p w14:paraId="370971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应急物资储备：</w:t>
      </w:r>
    </w:p>
    <w:p w14:paraId="7C3A3B4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应急物资储备库，储备物资包括电气伤害应急物资、机械伤害应急物资及通用应急物资。电气伤害应急物资：干粉灭火器（ABC型，4kg）20具、二氧化碳灭火器（3kg）10具、绝缘手套10副、绝缘靴10双、绝缘棒5根、漏电保护器测试仪2台、应急照明灯具15盏、急救箱5个（内含心肺复苏用品、止血药品、绷带等）。机械伤害应急物资：千斤顶（10t）5个、撬棍10根、液压剪2台、担架5副、夹板10套、止血带20条、应急救援绳索（50m）10根。通用应急物资：警戒带500m、警示标志100个、对讲机30部、应急车辆3辆、铁锹20把、水泵10台。应急物资由物资管理员负责管理，定期检查物资数量及性能，每月盘点一次，发现短缺或损坏及时补充、更换，确保应急物资处于良好状态。</w:t>
      </w:r>
    </w:p>
    <w:p w14:paraId="763DD0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应急演练：</w:t>
      </w:r>
    </w:p>
    <w:p w14:paraId="5040DCE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定应急演练计划，每季度组织一次电气伤害与机械伤害应急演练，每年组织一次综合应急演练。演练前编制演练方案，明确演练目的、内容、场景、参与人员及职责，演练场景包括触电事故、电气火灾、机械碰撞、吊物坠落等。演练过程中，严格按照应急预案流程进行，模拟事故发生、预警、响应、救援等环节，记录演练过程中的问题及不足。演练结束后召开总结会议，分析演练效果，查找应急预案存在的缺陷、应急物资准备不足及人员操作不当等问题，制定整改措施，修订应急预案。演练资料（包括演练方案、照片、视频、总结报告）归档保存，作为应急预案优化及人员培训的依据。</w:t>
      </w:r>
    </w:p>
    <w:p w14:paraId="031B310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F7867A4">
      <w:pPr>
        <w:pStyle w:val="2"/>
        <w:bidi w:val="0"/>
        <w:rPr>
          <w:rFonts w:hint="eastAsia"/>
        </w:rPr>
      </w:pPr>
      <w:bookmarkStart w:id="10" w:name="_Toc18726"/>
      <w:r>
        <w:rPr>
          <w:rFonts w:hint="eastAsia"/>
        </w:rPr>
        <w:t>附件一</w:t>
      </w:r>
      <w:r>
        <w:rPr>
          <w:rFonts w:hint="eastAsia"/>
          <w:lang w:eastAsia="zh-CN"/>
        </w:rPr>
        <w:t>、</w:t>
      </w:r>
      <w:r>
        <w:rPr>
          <w:rFonts w:hint="eastAsia"/>
        </w:rPr>
        <w:t>拟投入本标段的主要施工设备表</w:t>
      </w:r>
      <w:bookmarkEnd w:id="10"/>
    </w:p>
    <w:p w14:paraId="03FB7F7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drawing>
          <wp:anchor distT="0" distB="0" distL="114300" distR="114300" simplePos="0" relativeHeight="251662336" behindDoc="0" locked="0" layoutInCell="1" allowOverlap="1">
            <wp:simplePos x="0" y="0"/>
            <wp:positionH relativeFrom="column">
              <wp:posOffset>-650875</wp:posOffset>
            </wp:positionH>
            <wp:positionV relativeFrom="paragraph">
              <wp:posOffset>73660</wp:posOffset>
            </wp:positionV>
            <wp:extent cx="6593840" cy="8036560"/>
            <wp:effectExtent l="0" t="0" r="16510" b="2540"/>
            <wp:wrapNone/>
            <wp:docPr id="6" name="图片 6" descr="青茂水利附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青茂水利附表_01"/>
                    <pic:cNvPicPr>
                      <a:picLocks noChangeAspect="1"/>
                    </pic:cNvPicPr>
                  </pic:nvPicPr>
                  <pic:blipFill>
                    <a:blip r:embed="rId6">
                      <a:grayscl/>
                    </a:blip>
                    <a:srcRect l="3174" t="7101" r="3753" b="12682"/>
                    <a:stretch>
                      <a:fillRect/>
                    </a:stretch>
                  </pic:blipFill>
                  <pic:spPr>
                    <a:xfrm>
                      <a:off x="0" y="0"/>
                      <a:ext cx="6593840" cy="8036560"/>
                    </a:xfrm>
                    <a:prstGeom prst="rect">
                      <a:avLst/>
                    </a:prstGeom>
                  </pic:spPr>
                </pic:pic>
              </a:graphicData>
            </a:graphic>
          </wp:anchor>
        </w:drawing>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br w:type="page"/>
      </w:r>
    </w:p>
    <w:p w14:paraId="2F073365">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B64C424">
      <w:pPr>
        <w:pStyle w:val="2"/>
        <w:bidi w:val="0"/>
        <w:rPr>
          <w:rFonts w:hint="eastAsia"/>
        </w:rPr>
      </w:pPr>
      <w:bookmarkStart w:id="11" w:name="_Toc25095"/>
      <w:r>
        <w:rPr>
          <w:rFonts w:hint="eastAsia"/>
        </w:rPr>
        <w:t>附件二</w:t>
      </w:r>
      <w:r>
        <w:rPr>
          <w:rFonts w:hint="eastAsia"/>
          <w:lang w:eastAsia="zh-CN"/>
        </w:rPr>
        <w:t>、</w:t>
      </w:r>
      <w:r>
        <w:rPr>
          <w:rFonts w:hint="eastAsia"/>
        </w:rPr>
        <w:t>拟投入本标段的试验和检测仪器设备表</w:t>
      </w:r>
      <w:bookmarkEnd w:id="11"/>
    </w:p>
    <w:p w14:paraId="545C5FC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drawing>
          <wp:anchor distT="0" distB="0" distL="114300" distR="114300" simplePos="0" relativeHeight="251661312" behindDoc="0" locked="0" layoutInCell="1" allowOverlap="1">
            <wp:simplePos x="0" y="0"/>
            <wp:positionH relativeFrom="column">
              <wp:posOffset>-132715</wp:posOffset>
            </wp:positionH>
            <wp:positionV relativeFrom="paragraph">
              <wp:posOffset>80010</wp:posOffset>
            </wp:positionV>
            <wp:extent cx="5551170" cy="6928485"/>
            <wp:effectExtent l="0" t="0" r="11430" b="5715"/>
            <wp:wrapNone/>
            <wp:docPr id="8" name="图片 8" descr="青茂水利附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青茂水利附表_02"/>
                    <pic:cNvPicPr>
                      <a:picLocks noChangeAspect="1"/>
                    </pic:cNvPicPr>
                  </pic:nvPicPr>
                  <pic:blipFill>
                    <a:blip r:embed="rId7">
                      <a:grayscl/>
                    </a:blip>
                    <a:srcRect l="9271" t="8380" r="8571" b="19140"/>
                    <a:stretch>
                      <a:fillRect/>
                    </a:stretch>
                  </pic:blipFill>
                  <pic:spPr>
                    <a:xfrm>
                      <a:off x="0" y="0"/>
                      <a:ext cx="5551170" cy="6928485"/>
                    </a:xfrm>
                    <a:prstGeom prst="rect">
                      <a:avLst/>
                    </a:prstGeom>
                  </pic:spPr>
                </pic:pic>
              </a:graphicData>
            </a:graphic>
          </wp:anchor>
        </w:drawing>
      </w:r>
    </w:p>
    <w:p w14:paraId="53A685B9">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A0DBA7D">
      <w:pPr>
        <w:pStyle w:val="2"/>
        <w:bidi w:val="0"/>
        <w:rPr>
          <w:rFonts w:hint="eastAsia"/>
        </w:rPr>
      </w:pPr>
      <w:bookmarkStart w:id="12" w:name="_Toc874"/>
      <w:r>
        <w:rPr>
          <w:rFonts w:hint="eastAsia"/>
        </w:rPr>
        <w:t>附件三</w:t>
      </w:r>
      <w:r>
        <w:rPr>
          <w:rFonts w:hint="eastAsia"/>
          <w:lang w:eastAsia="zh-CN"/>
        </w:rPr>
        <w:t>、</w:t>
      </w:r>
      <w:r>
        <w:rPr>
          <w:rFonts w:hint="eastAsia"/>
        </w:rPr>
        <w:t>拟投入本标段的劳动力计划表</w:t>
      </w:r>
      <w:bookmarkEnd w:id="12"/>
    </w:p>
    <w:p w14:paraId="3BF442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drawing>
          <wp:anchor distT="0" distB="0" distL="114300" distR="114300" simplePos="0" relativeHeight="251664384" behindDoc="0" locked="0" layoutInCell="1" allowOverlap="1">
            <wp:simplePos x="0" y="0"/>
            <wp:positionH relativeFrom="column">
              <wp:posOffset>161925</wp:posOffset>
            </wp:positionH>
            <wp:positionV relativeFrom="paragraph">
              <wp:posOffset>386080</wp:posOffset>
            </wp:positionV>
            <wp:extent cx="4909185" cy="6857365"/>
            <wp:effectExtent l="0" t="0" r="5715" b="635"/>
            <wp:wrapNone/>
            <wp:docPr id="7" name="图片 7" descr="青茂水利附表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青茂水利附表_03(1)"/>
                    <pic:cNvPicPr>
                      <a:picLocks noChangeAspect="1"/>
                    </pic:cNvPicPr>
                  </pic:nvPicPr>
                  <pic:blipFill>
                    <a:blip r:embed="rId8">
                      <a:grayscl/>
                    </a:blip>
                    <a:srcRect l="12394" t="12853" r="12587" b="13041"/>
                    <a:stretch>
                      <a:fillRect/>
                    </a:stretch>
                  </pic:blipFill>
                  <pic:spPr>
                    <a:xfrm>
                      <a:off x="0" y="0"/>
                      <a:ext cx="4909185" cy="6857365"/>
                    </a:xfrm>
                    <a:prstGeom prst="rect">
                      <a:avLst/>
                    </a:prstGeom>
                  </pic:spPr>
                </pic:pic>
              </a:graphicData>
            </a:graphic>
          </wp:anchor>
        </w:drawing>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单位：人</w:t>
      </w:r>
    </w:p>
    <w:p w14:paraId="5A4811CC">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23BF00D">
      <w:pPr>
        <w:pStyle w:val="2"/>
        <w:bidi w:val="0"/>
        <w:rPr>
          <w:rFonts w:hint="eastAsia"/>
        </w:rPr>
      </w:pPr>
      <w:bookmarkStart w:id="13" w:name="_Toc14810"/>
      <w:r>
        <w:rPr>
          <w:rFonts w:hint="eastAsia"/>
        </w:rPr>
        <w:t>附件四</w:t>
      </w:r>
      <w:r>
        <w:rPr>
          <w:rFonts w:hint="eastAsia"/>
          <w:lang w:eastAsia="zh-CN"/>
        </w:rPr>
        <w:t>、</w:t>
      </w:r>
      <w:r>
        <w:rPr>
          <w:rFonts w:hint="eastAsia"/>
        </w:rPr>
        <w:t>计划开工日期、完工日期和施工进度网络图</w:t>
      </w:r>
      <w:bookmarkEnd w:id="13"/>
    </w:p>
    <w:p w14:paraId="1F710C9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1.投标人应递交施工进度网络图或施工进度表，说明按招标文件要求的计划工期进行施工的各个关键日期。</w:t>
      </w:r>
    </w:p>
    <w:p w14:paraId="1802DA34">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drawing>
          <wp:anchor distT="0" distB="0" distL="114300" distR="114300" simplePos="0" relativeHeight="251663360" behindDoc="0" locked="0" layoutInCell="1" allowOverlap="1">
            <wp:simplePos x="0" y="0"/>
            <wp:positionH relativeFrom="column">
              <wp:posOffset>-541020</wp:posOffset>
            </wp:positionH>
            <wp:positionV relativeFrom="paragraph">
              <wp:posOffset>339725</wp:posOffset>
            </wp:positionV>
            <wp:extent cx="6506210" cy="4179570"/>
            <wp:effectExtent l="0" t="0" r="8890" b="11430"/>
            <wp:wrapNone/>
            <wp:docPr id="4" name="图片 4" descr="青茂水利附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青茂水利附表_04"/>
                    <pic:cNvPicPr>
                      <a:picLocks noChangeAspect="1"/>
                    </pic:cNvPicPr>
                  </pic:nvPicPr>
                  <pic:blipFill>
                    <a:blip r:embed="rId9">
                      <a:grayscl/>
                    </a:blip>
                    <a:srcRect l="1871" t="18460" r="1183" b="37501"/>
                    <a:stretch>
                      <a:fillRect/>
                    </a:stretch>
                  </pic:blipFill>
                  <pic:spPr>
                    <a:xfrm>
                      <a:off x="0" y="0"/>
                      <a:ext cx="6506210" cy="4179570"/>
                    </a:xfrm>
                    <a:prstGeom prst="rect">
                      <a:avLst/>
                    </a:prstGeom>
                  </pic:spPr>
                </pic:pic>
              </a:graphicData>
            </a:graphic>
          </wp:anchor>
        </w:drawing>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2.施工进度表可采用网络图(或横道</w:t>
      </w:r>
      <w:bookmarkStart w:id="16" w:name="_GoBack"/>
      <w:bookmarkEnd w:id="16"/>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图)表示。</w:t>
      </w:r>
    </w:p>
    <w:p w14:paraId="7237483D">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482129E">
      <w:pPr>
        <w:pStyle w:val="2"/>
        <w:bidi w:val="0"/>
        <w:rPr>
          <w:rFonts w:hint="eastAsia"/>
        </w:rPr>
      </w:pPr>
      <w:bookmarkStart w:id="14" w:name="_Toc27315"/>
      <w:r>
        <w:rPr>
          <w:rFonts w:hint="eastAsia"/>
        </w:rPr>
        <w:t>附件五</w:t>
      </w:r>
      <w:r>
        <w:rPr>
          <w:rFonts w:hint="eastAsia"/>
          <w:lang w:eastAsia="zh-CN"/>
        </w:rPr>
        <w:t>、</w:t>
      </w:r>
      <w:r>
        <w:rPr>
          <w:rFonts w:hint="eastAsia"/>
        </w:rPr>
        <w:t>施工总平面图</w:t>
      </w:r>
      <w:bookmarkEnd w:id="14"/>
    </w:p>
    <w:p w14:paraId="045C2B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投标人应递交一份施工总平面图，绘出现场临时设施布置图及表并附文字说明，说明临时设施、加工车间、现场办公、设备及仓储、供电、供水、卫生、生活、道路、消防等设施的情况和布置。</w:t>
      </w:r>
    </w:p>
    <w:p w14:paraId="781E8E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drawing>
          <wp:anchor distT="0" distB="0" distL="114300" distR="114300" simplePos="0" relativeHeight="251659264" behindDoc="0" locked="0" layoutInCell="1" allowOverlap="1">
            <wp:simplePos x="0" y="0"/>
            <wp:positionH relativeFrom="column">
              <wp:posOffset>-342900</wp:posOffset>
            </wp:positionH>
            <wp:positionV relativeFrom="paragraph">
              <wp:posOffset>172720</wp:posOffset>
            </wp:positionV>
            <wp:extent cx="5828030" cy="3944620"/>
            <wp:effectExtent l="0" t="0" r="1270" b="17780"/>
            <wp:wrapTopAndBottom/>
            <wp:docPr id="1" name="图片 1" descr="一份优秀的水利工程施工投标文件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份优秀的水利工程施工投标文件_19"/>
                    <pic:cNvPicPr>
                      <a:picLocks noChangeAspect="1"/>
                    </pic:cNvPicPr>
                  </pic:nvPicPr>
                  <pic:blipFill>
                    <a:blip r:embed="rId10">
                      <a:grayscl/>
                    </a:blip>
                    <a:srcRect l="11101" t="12848" r="10125" b="11766"/>
                    <a:stretch>
                      <a:fillRect/>
                    </a:stretch>
                  </pic:blipFill>
                  <pic:spPr>
                    <a:xfrm>
                      <a:off x="0" y="0"/>
                      <a:ext cx="5828030" cy="3944620"/>
                    </a:xfrm>
                    <a:prstGeom prst="rect">
                      <a:avLst/>
                    </a:prstGeom>
                    <a:noFill/>
                    <a:ln>
                      <a:noFill/>
                    </a:ln>
                  </pic:spPr>
                </pic:pic>
              </a:graphicData>
            </a:graphic>
          </wp:anchor>
        </w:drawing>
      </w:r>
    </w:p>
    <w:p w14:paraId="2F612C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738A8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一、临时设施（场地整体规划）</w:t>
      </w:r>
    </w:p>
    <w:p w14:paraId="433E9D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现场采用装配式彩钢板围挡形成封闭作业区域，围挡沿场地边界设置，高度≥2.5m，兼具安全防护与美观性。场地内部以临时硬化道路为骨架，主路（连接项目部大门与各核心功能区）采用C20混凝土浇筑，厚度15cm、宽度4-6m，满足材料运输、机械通行及消防车道要求（消防车道宽度≥4m，转弯半径≥9m）；支路（连接主路与民工宿舍、机械停放区等）宽度≥3m，采用碎石或混凝土硬化，道路两侧设30cm×30cm排水沟，及时排除雨水。</w:t>
      </w:r>
    </w:p>
    <w:p w14:paraId="402AE9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二、加工车间</w:t>
      </w:r>
    </w:p>
    <w:p w14:paraId="3FC382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木加工区位于场地左侧，为半封闭式作业空间（钢管架+防护网或彩钢板搭建），内部划分钢筋加工区（配备切断机、弯曲机）与木材加工区（配备木工圆锯、平刨机）。加工区地面采用混凝土硬化，设≥3%排水坡度及排水沟；周边每50㎡配备2具干粉灭火器，悬挂操作规程与安全警示标识，防止加工过程中火灾、机械伤害风险。</w:t>
      </w:r>
    </w:p>
    <w:p w14:paraId="7491CF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三、现场办公设施</w:t>
      </w:r>
    </w:p>
    <w:p w14:paraId="10FE23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部办公区位于场地右侧，为多层活动板房，集中设置工程部、技术部、安全部等管理部门办公室。办公区前设小型广场（或停车区），便于人员交流与车辆停靠；室内配备办公桌椅、文件柜、电脑等设备，保障施工管理高效开展。</w:t>
      </w:r>
    </w:p>
    <w:p w14:paraId="17EF1A1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门卫室紧邻项目部大门，配置门禁系统、值班台账，负责人员/车辆进出登记、现场安保及外来人员接待。</w:t>
      </w:r>
    </w:p>
    <w:p w14:paraId="0C1A3CE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四、设备及仓储设施</w:t>
      </w:r>
    </w:p>
    <w:p w14:paraId="5B3D6FB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停放区：位于项目部大门右上方，为混凝土硬化场地，面积满足挖掘机、装载机等大型机械停放与调转需求；周边设防撞柱、警示标线，防止机械碰撞；配备小型检修工具房，存放维保工具（黄油枪、扳手等）。</w:t>
      </w:r>
    </w:p>
    <w:p w14:paraId="068443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仓库：位于场地左下角，为封闭式彩钢板库房，内部按材料类型分区（水泥区、五金配件区、土工材料区等）。水泥等防潮材料采用“架空（离地≥30cm）+防水篷布覆盖”存储；仓库门口设消防沙池（容积≥2m³）、干粉灭火器，且与伙房等火源区域保持安全距离。</w:t>
      </w:r>
    </w:p>
    <w:p w14:paraId="07CFF9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五、供电设施</w:t>
      </w:r>
    </w:p>
    <w:p w14:paraId="38202F0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采用“三级配电、两级保护”系统：</w:t>
      </w:r>
    </w:p>
    <w:p w14:paraId="552973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总配电箱靠近场外电源引入处设置，通过电缆连接至各分配电箱（分别布置于加工区、办公区、民工宿舍等用电集中区域）；</w:t>
      </w:r>
    </w:p>
    <w:p w14:paraId="7DC6BD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办公区、宿舍区采用220V照明/办公用电，加工区、机械停放区采用380V动力用电；</w:t>
      </w:r>
    </w:p>
    <w:p w14:paraId="70B1CB3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所有配电箱为防雨型，电缆采用“埋地（深度≥0.7m，穿管保护）或架空（高度≥2.5m）”敷设，配电箱旁悬挂“当心触电”警示标识。</w:t>
      </w:r>
    </w:p>
    <w:p w14:paraId="00C6FA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六、供水设施</w:t>
      </w:r>
    </w:p>
    <w:p w14:paraId="37733A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从场外市政水源或自备水源（如临时水井）引入，场地内设置临时蓄水池（可结合角落布置），通过PE管/镀锌钢管输送至各用水点：</w:t>
      </w:r>
    </w:p>
    <w:p w14:paraId="28B927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办公区、民工宿舍设生活用水龙头；</w:t>
      </w:r>
    </w:p>
    <w:p w14:paraId="196A98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钢木加工区设施工用水点（配高压水枪，用于设备清洗）；</w:t>
      </w:r>
    </w:p>
    <w:p w14:paraId="50AD0D7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伙房设专用供水接口；</w:t>
      </w:r>
    </w:p>
    <w:p w14:paraId="54AB8A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卫生间配备冲水设施，污水排入化粪池（定期清运或接入场外管网）。</w:t>
      </w:r>
    </w:p>
    <w:p w14:paraId="585827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七、卫生设施</w:t>
      </w:r>
    </w:p>
    <w:p w14:paraId="2426E10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卫生间位于场地左上角，采用装配式水冲厕所，内部设隔断、洗手池，定期清扫、消毒；污水排入化粪池，避免污染现场及周边环境。</w:t>
      </w:r>
    </w:p>
    <w:p w14:paraId="67D1AF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八、生活设施</w:t>
      </w:r>
    </w:p>
    <w:p w14:paraId="778B7B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民工宿舍：位于场地下方，为活动板房，每间居住≤6人，配备上下床、储物柜、电风扇；宿舍区设晾晒区，方便工人晾晒衣物。</w:t>
      </w:r>
    </w:p>
    <w:p w14:paraId="7DA5C7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伙房：位于场地右下角，为单独活动板房/砖砌厨房，分操作间、储物间、就餐区；操作间配灶台、冰柜、消毒柜，炊事人员持健康证上岗；伙房周边设隔油池，处理后废水排入污水系统。</w:t>
      </w:r>
    </w:p>
    <w:p w14:paraId="432A9D3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九、道路设施</w:t>
      </w:r>
    </w:p>
    <w:p w14:paraId="0C5609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场地道路分主路与支路：</w:t>
      </w:r>
    </w:p>
    <w:p w14:paraId="5BF23D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主路：连接项目部大门与办公区、加工区、仓库，宽度≥4m，满足材料运输车辆、消防车辆通行。</w:t>
      </w:r>
    </w:p>
    <w:p w14:paraId="0AD3136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支路：连接主路与机械停放区、民工宿舍，宽度≥3m，采用碎石/混凝土硬化；道路两侧设排水沟（30cm×30cm），及时排除雨水。</w:t>
      </w:r>
    </w:p>
    <w:p w14:paraId="71C90C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十、消防设施</w:t>
      </w:r>
    </w:p>
    <w:p w14:paraId="4FD332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遵循“重点防护、预防为主”原则：</w:t>
      </w:r>
    </w:p>
    <w:p w14:paraId="31DE4F6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仓库、伙房、加工区等重点区域，每处配≥4具4kg干粉灭火器，设消防沙池、消防桶、消防斧；</w:t>
      </w:r>
    </w:p>
    <w:p w14:paraId="55C29F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办公区、宿舍区每栋建筑配≥2具灭火器；</w:t>
      </w:r>
    </w:p>
    <w:p w14:paraId="0FEAD62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临时道路作为消防通道，保持畅通，严禁堆放材料/设备；</w:t>
      </w:r>
    </w:p>
    <w:p w14:paraId="3D2EA0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现场设消防宣传牌，定期组织消防演练，确保人员掌握灭火技能。</w:t>
      </w:r>
    </w:p>
    <w:p w14:paraId="670FF34E">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87E940B">
      <w:pPr>
        <w:pStyle w:val="2"/>
        <w:bidi w:val="0"/>
        <w:rPr>
          <w:rFonts w:hint="eastAsia"/>
        </w:rPr>
      </w:pPr>
      <w:bookmarkStart w:id="15" w:name="_Toc12258"/>
      <w:r>
        <w:rPr>
          <w:rFonts w:hint="eastAsia"/>
        </w:rPr>
        <w:t>附件六</w:t>
      </w:r>
      <w:r>
        <w:rPr>
          <w:rFonts w:hint="eastAsia"/>
          <w:lang w:eastAsia="zh-CN"/>
        </w:rPr>
        <w:t>、</w:t>
      </w:r>
      <w:r>
        <w:rPr>
          <w:rFonts w:hint="eastAsia"/>
        </w:rPr>
        <w:t>临时用地表</w:t>
      </w:r>
      <w:bookmarkEnd w:id="15"/>
    </w:p>
    <w:p w14:paraId="63082B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drawing>
          <wp:anchor distT="0" distB="0" distL="114300" distR="114300" simplePos="0" relativeHeight="251660288" behindDoc="0" locked="0" layoutInCell="1" allowOverlap="1">
            <wp:simplePos x="0" y="0"/>
            <wp:positionH relativeFrom="column">
              <wp:posOffset>-338455</wp:posOffset>
            </wp:positionH>
            <wp:positionV relativeFrom="paragraph">
              <wp:posOffset>71120</wp:posOffset>
            </wp:positionV>
            <wp:extent cx="6057265" cy="5016500"/>
            <wp:effectExtent l="0" t="0" r="635" b="12700"/>
            <wp:wrapTopAndBottom/>
            <wp:docPr id="3" name="图片 3" descr="青茂水利附表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青茂水利附表_08"/>
                    <pic:cNvPicPr>
                      <a:picLocks noChangeAspect="1"/>
                    </pic:cNvPicPr>
                  </pic:nvPicPr>
                  <pic:blipFill>
                    <a:blip r:embed="rId11">
                      <a:grayscl/>
                    </a:blip>
                    <a:srcRect l="11220" t="11087" r="10882" b="43293"/>
                    <a:stretch>
                      <a:fillRect/>
                    </a:stretch>
                  </pic:blipFill>
                  <pic:spPr>
                    <a:xfrm>
                      <a:off x="0" y="0"/>
                      <a:ext cx="6057265" cy="5016500"/>
                    </a:xfrm>
                    <a:prstGeom prst="rect">
                      <a:avLst/>
                    </a:prstGeom>
                  </pic:spPr>
                </pic:pic>
              </a:graphicData>
            </a:graphic>
          </wp:anchor>
        </w:drawing>
      </w:r>
    </w:p>
    <w:p w14:paraId="3EE8FB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F5F11FD"/>
    <w:rsid w:val="00B82FC5"/>
    <w:rsid w:val="013D606B"/>
    <w:rsid w:val="01AA4B22"/>
    <w:rsid w:val="022E2A02"/>
    <w:rsid w:val="029831D9"/>
    <w:rsid w:val="046B3FD5"/>
    <w:rsid w:val="04FA3670"/>
    <w:rsid w:val="05445D91"/>
    <w:rsid w:val="05FC7F21"/>
    <w:rsid w:val="06514C09"/>
    <w:rsid w:val="07485856"/>
    <w:rsid w:val="07D2592F"/>
    <w:rsid w:val="087B2EC9"/>
    <w:rsid w:val="0A3B27C7"/>
    <w:rsid w:val="0AC74AED"/>
    <w:rsid w:val="0B185CF6"/>
    <w:rsid w:val="0B48482D"/>
    <w:rsid w:val="0BBA2353"/>
    <w:rsid w:val="0BF21DA7"/>
    <w:rsid w:val="0D623B46"/>
    <w:rsid w:val="0E472601"/>
    <w:rsid w:val="10F611A5"/>
    <w:rsid w:val="11C4562B"/>
    <w:rsid w:val="12921726"/>
    <w:rsid w:val="132228D0"/>
    <w:rsid w:val="13743CE5"/>
    <w:rsid w:val="147D2DDF"/>
    <w:rsid w:val="15B045BB"/>
    <w:rsid w:val="15EF58A5"/>
    <w:rsid w:val="162E75CC"/>
    <w:rsid w:val="16EB45D7"/>
    <w:rsid w:val="19F908EC"/>
    <w:rsid w:val="1A7C3505"/>
    <w:rsid w:val="1AE45374"/>
    <w:rsid w:val="1CA67605"/>
    <w:rsid w:val="1CC44FBA"/>
    <w:rsid w:val="1D3240C9"/>
    <w:rsid w:val="1DA06FD1"/>
    <w:rsid w:val="1E85149C"/>
    <w:rsid w:val="1EB044FE"/>
    <w:rsid w:val="1F2C2AB6"/>
    <w:rsid w:val="1F7F3923"/>
    <w:rsid w:val="206E4763"/>
    <w:rsid w:val="20A83220"/>
    <w:rsid w:val="211A1504"/>
    <w:rsid w:val="22791217"/>
    <w:rsid w:val="23230404"/>
    <w:rsid w:val="23584286"/>
    <w:rsid w:val="23FF3246"/>
    <w:rsid w:val="24275003"/>
    <w:rsid w:val="244007A3"/>
    <w:rsid w:val="24CB6DC2"/>
    <w:rsid w:val="24FF10F5"/>
    <w:rsid w:val="25971716"/>
    <w:rsid w:val="25A35551"/>
    <w:rsid w:val="25B35825"/>
    <w:rsid w:val="27710810"/>
    <w:rsid w:val="28221DE9"/>
    <w:rsid w:val="285D21E3"/>
    <w:rsid w:val="285E0153"/>
    <w:rsid w:val="28F9187B"/>
    <w:rsid w:val="2944442E"/>
    <w:rsid w:val="29F24D00"/>
    <w:rsid w:val="2A9F5694"/>
    <w:rsid w:val="2AF4778E"/>
    <w:rsid w:val="2BAF3823"/>
    <w:rsid w:val="2DC93F86"/>
    <w:rsid w:val="2F5F11FD"/>
    <w:rsid w:val="303E7E67"/>
    <w:rsid w:val="304171A8"/>
    <w:rsid w:val="310E5B33"/>
    <w:rsid w:val="31692558"/>
    <w:rsid w:val="321B1785"/>
    <w:rsid w:val="3253118F"/>
    <w:rsid w:val="3396016A"/>
    <w:rsid w:val="339A5302"/>
    <w:rsid w:val="341F43D9"/>
    <w:rsid w:val="34AE56C2"/>
    <w:rsid w:val="35370166"/>
    <w:rsid w:val="35723384"/>
    <w:rsid w:val="35735715"/>
    <w:rsid w:val="35B81867"/>
    <w:rsid w:val="35DF4502"/>
    <w:rsid w:val="368F373A"/>
    <w:rsid w:val="36EB5CB9"/>
    <w:rsid w:val="37107E37"/>
    <w:rsid w:val="37274A2D"/>
    <w:rsid w:val="3733163E"/>
    <w:rsid w:val="388867A3"/>
    <w:rsid w:val="389F41A2"/>
    <w:rsid w:val="38BC6802"/>
    <w:rsid w:val="38CD1B0C"/>
    <w:rsid w:val="3A2560A7"/>
    <w:rsid w:val="3A6942C8"/>
    <w:rsid w:val="3AA80595"/>
    <w:rsid w:val="3BB77494"/>
    <w:rsid w:val="3C153D26"/>
    <w:rsid w:val="3C6824DC"/>
    <w:rsid w:val="3CB3522B"/>
    <w:rsid w:val="3CF06E23"/>
    <w:rsid w:val="3DA80A22"/>
    <w:rsid w:val="3E2C4A1C"/>
    <w:rsid w:val="3ED61FFA"/>
    <w:rsid w:val="3F035D9A"/>
    <w:rsid w:val="3F06588A"/>
    <w:rsid w:val="3FD53CC3"/>
    <w:rsid w:val="3FF02235"/>
    <w:rsid w:val="409E2D28"/>
    <w:rsid w:val="41541D38"/>
    <w:rsid w:val="423F533B"/>
    <w:rsid w:val="4298462C"/>
    <w:rsid w:val="42EB74CC"/>
    <w:rsid w:val="431E5990"/>
    <w:rsid w:val="43653469"/>
    <w:rsid w:val="43B14016"/>
    <w:rsid w:val="43EE526A"/>
    <w:rsid w:val="441A6529"/>
    <w:rsid w:val="44253167"/>
    <w:rsid w:val="44DE19E8"/>
    <w:rsid w:val="45786F28"/>
    <w:rsid w:val="460A0B2F"/>
    <w:rsid w:val="461A6BAC"/>
    <w:rsid w:val="474451A1"/>
    <w:rsid w:val="476D0C94"/>
    <w:rsid w:val="48A56DA8"/>
    <w:rsid w:val="49F423D6"/>
    <w:rsid w:val="49FD109E"/>
    <w:rsid w:val="4A054652"/>
    <w:rsid w:val="4A2701FF"/>
    <w:rsid w:val="4BEF5C5B"/>
    <w:rsid w:val="4D054BCB"/>
    <w:rsid w:val="4EA817E2"/>
    <w:rsid w:val="4EFA08A7"/>
    <w:rsid w:val="4F9F3906"/>
    <w:rsid w:val="512409B7"/>
    <w:rsid w:val="51E12B08"/>
    <w:rsid w:val="524424F9"/>
    <w:rsid w:val="52BC1627"/>
    <w:rsid w:val="52DD1C18"/>
    <w:rsid w:val="54F42E8C"/>
    <w:rsid w:val="55355B6F"/>
    <w:rsid w:val="55EF0549"/>
    <w:rsid w:val="561B7A15"/>
    <w:rsid w:val="56941BD9"/>
    <w:rsid w:val="56E4549A"/>
    <w:rsid w:val="582A3380"/>
    <w:rsid w:val="5A4630C9"/>
    <w:rsid w:val="5B4D432B"/>
    <w:rsid w:val="5B9F4337"/>
    <w:rsid w:val="5C903E46"/>
    <w:rsid w:val="5D3808C2"/>
    <w:rsid w:val="5DDE5FA5"/>
    <w:rsid w:val="6025563E"/>
    <w:rsid w:val="61694304"/>
    <w:rsid w:val="617F354E"/>
    <w:rsid w:val="62336A24"/>
    <w:rsid w:val="634B4390"/>
    <w:rsid w:val="638E7A78"/>
    <w:rsid w:val="63A63F0E"/>
    <w:rsid w:val="63B31404"/>
    <w:rsid w:val="63D315BB"/>
    <w:rsid w:val="64BD0C9C"/>
    <w:rsid w:val="65FC516D"/>
    <w:rsid w:val="6654557D"/>
    <w:rsid w:val="66F101F2"/>
    <w:rsid w:val="6771213B"/>
    <w:rsid w:val="67E7176C"/>
    <w:rsid w:val="685D130B"/>
    <w:rsid w:val="6A613E90"/>
    <w:rsid w:val="6B877A77"/>
    <w:rsid w:val="6C5D5337"/>
    <w:rsid w:val="6D390A55"/>
    <w:rsid w:val="6EB12BB4"/>
    <w:rsid w:val="6F6F46E2"/>
    <w:rsid w:val="6F8E135A"/>
    <w:rsid w:val="6FE16EE1"/>
    <w:rsid w:val="700A0ED8"/>
    <w:rsid w:val="71A01B8D"/>
    <w:rsid w:val="73012015"/>
    <w:rsid w:val="74FD4708"/>
    <w:rsid w:val="75AC42E3"/>
    <w:rsid w:val="75E1200D"/>
    <w:rsid w:val="772871E1"/>
    <w:rsid w:val="787B3ADC"/>
    <w:rsid w:val="79202AC9"/>
    <w:rsid w:val="799F04CE"/>
    <w:rsid w:val="7B9019C9"/>
    <w:rsid w:val="7C0C1843"/>
    <w:rsid w:val="7DFC4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pPr>
    <w:rPr>
      <w:rFonts w:ascii="宋体" w:hAnsi="宋体" w:eastAsia="宋体" w:cs="宋体"/>
      <w:snapToGrid/>
      <w:kern w:val="2"/>
      <w:sz w:val="28"/>
      <w:szCs w:val="28"/>
      <w:lang w:val="en-US" w:eastAsia="zh-CN" w:bidi="ar-SA"/>
    </w:rPr>
  </w:style>
  <w:style w:type="paragraph" w:styleId="2">
    <w:name w:val="heading 1"/>
    <w:basedOn w:val="1"/>
    <w:next w:val="1"/>
    <w:qFormat/>
    <w:uiPriority w:val="0"/>
    <w:pPr>
      <w:keepNext/>
      <w:keepLines/>
      <w:widowControl w:val="0"/>
      <w:kinsoku/>
      <w:autoSpaceDE/>
      <w:autoSpaceDN/>
      <w:adjustRightInd/>
      <w:snapToGrid/>
      <w:spacing w:line="520" w:lineRule="exact"/>
      <w:ind w:firstLine="883" w:firstLineChars="200"/>
      <w:jc w:val="both"/>
      <w:textAlignment w:val="auto"/>
      <w:outlineLvl w:val="0"/>
    </w:pPr>
    <w:rPr>
      <w:rFonts w:ascii="黑体" w:hAnsi="黑体" w:eastAsia="黑体" w:cs="黑体"/>
      <w:snapToGrid/>
      <w:color w:val="000000" w:themeColor="text1"/>
      <w:kern w:val="44"/>
      <w:sz w:val="32"/>
      <w:szCs w:val="32"/>
      <w:lang w:eastAsia="zh-CN"/>
      <w14:textFill>
        <w14:solidFill>
          <w14:schemeClr w14:val="tx1"/>
        </w14:solidFill>
      </w14:textFill>
    </w:rPr>
  </w:style>
  <w:style w:type="paragraph" w:styleId="3">
    <w:name w:val="heading 2"/>
    <w:basedOn w:val="1"/>
    <w:next w:val="1"/>
    <w:semiHidden/>
    <w:unhideWhenUsed/>
    <w:qFormat/>
    <w:uiPriority w:val="0"/>
    <w:pPr>
      <w:spacing w:before="0" w:beforeAutospacing="1" w:after="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outlineLvl w:val="3"/>
    </w:pPr>
    <w:rPr>
      <w:rFonts w:hint="eastAsia" w:ascii="宋体" w:hAnsi="宋体" w:eastAsia="宋体" w:cs="宋体"/>
      <w:b/>
      <w:bCs/>
      <w:kern w:val="0"/>
      <w:sz w:val="24"/>
      <w:szCs w:val="24"/>
      <w:lang w:val="en-US" w:eastAsia="zh-CN" w:bidi="ar"/>
    </w:rPr>
  </w:style>
  <w:style w:type="paragraph" w:styleId="6">
    <w:name w:val="heading 5"/>
    <w:basedOn w:val="1"/>
    <w:next w:val="1"/>
    <w:semiHidden/>
    <w:unhideWhenUsed/>
    <w:qFormat/>
    <w:uiPriority w:val="0"/>
    <w:pPr>
      <w:spacing w:before="0" w:beforeAutospacing="1" w:after="0" w:afterAutospacing="1"/>
      <w:jc w:val="left"/>
      <w:outlineLvl w:val="4"/>
    </w:pPr>
    <w:rPr>
      <w:rFonts w:hint="eastAsia" w:ascii="宋体" w:hAnsi="宋体" w:eastAsia="宋体" w:cs="宋体"/>
      <w:b/>
      <w:bCs/>
      <w:kern w:val="0"/>
      <w:sz w:val="20"/>
      <w:szCs w:val="20"/>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199</Pages>
  <Words>50804</Words>
  <Characters>53052</Characters>
  <Lines>0</Lines>
  <Paragraphs>0</Paragraphs>
  <TotalTime>18</TotalTime>
  <ScaleCrop>false</ScaleCrop>
  <LinksUpToDate>false</LinksUpToDate>
  <CharactersWithSpaces>53052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2025-09-26T09:24:00Z</dcterms:created>
  <dc:creator>admin</dc:creator>
  <cp:lastModifiedBy>Jing静静儿</cp:lastModifiedBy>
  <dcterms:modified xsi:type="dcterms:W3CDTF">2026-04-10T07:16:22Z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D72487FA2C5A4405BC0DEE35E81BB0B1_11</vt:lpwstr>
  </property>
  <property fmtid="{D5CDD505-2E9C-101B-9397-08002B2CF9AE}" pid="3" name="KSOProductBuildVer">
    <vt:lpwstr>2052-12.1.0.25225</vt:lpwstr>
  </property>
  <property fmtid="{D5CDD505-2E9C-101B-9397-08002B2CF9AE}" pid="4" name="KSOTemplateDocerSaveRecord">
    <vt:lpwstr>eyJoZGlkIjoiZDc1NGRkYWY4YTc5ZWExZTBkOGUwMDIzNTJhYmQ0MGQiLCJ1c2VySWQiOiIzMDI3MDEyNzcifQ==</vt:lpwstr>
  </property>
</Properties>
</file>